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1B3CF6"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#9</w:t>
      </w:r>
      <w:r w:rsidR="00A33927">
        <w:rPr>
          <w:rFonts w:ascii="Arial" w:hAnsi="Arial" w:cs="Arial"/>
          <w:b/>
          <w:bCs/>
          <w:sz w:val="28"/>
        </w:rPr>
        <w:t xml:space="preserve">9     </w:t>
      </w:r>
      <w:r w:rsidR="00420DAE">
        <w:rPr>
          <w:rFonts w:ascii="Arial" w:hAnsi="Arial" w:cs="Arial"/>
          <w:b/>
          <w:bCs/>
          <w:sz w:val="28"/>
        </w:rPr>
        <w:t xml:space="preserve">  </w:t>
      </w:r>
      <w:r w:rsidR="00B24F6A">
        <w:rPr>
          <w:rFonts w:ascii="Arial" w:eastAsia="MS Mincho" w:hAnsi="Arial" w:cs="Arial" w:hint="eastAsia"/>
          <w:b/>
          <w:bCs/>
          <w:sz w:val="28"/>
          <w:lang w:eastAsia="ja-JP"/>
        </w:rPr>
        <w:t xml:space="preserve">      </w:t>
      </w:r>
      <w:r w:rsidR="00B24F6A">
        <w:rPr>
          <w:rFonts w:ascii="Arial" w:eastAsia="MS Mincho" w:hAnsi="Arial" w:cs="Arial"/>
          <w:b/>
          <w:bCs/>
          <w:sz w:val="28"/>
          <w:lang w:eastAsia="ja-JP"/>
        </w:rPr>
        <w:tab/>
      </w:r>
      <w:r w:rsidR="00B24F6A">
        <w:rPr>
          <w:rFonts w:ascii="Arial" w:eastAsia="MS Mincho" w:hAnsi="Arial" w:cs="Arial" w:hint="eastAsia"/>
          <w:b/>
          <w:bCs/>
          <w:sz w:val="28"/>
          <w:lang w:eastAsia="ja-JP"/>
        </w:rPr>
        <w:t xml:space="preserve"> </w:t>
      </w:r>
      <w:r w:rsidR="00B24F6A">
        <w:rPr>
          <w:rFonts w:ascii="Arial" w:eastAsia="MS Mincho" w:hAnsi="Arial" w:cs="Arial"/>
          <w:b/>
          <w:bCs/>
          <w:sz w:val="28"/>
          <w:lang w:eastAsia="ja-JP"/>
        </w:rPr>
        <w:t xml:space="preserve">                                             </w:t>
      </w:r>
      <w:r w:rsidR="00B24F6A" w:rsidRPr="00660AEC">
        <w:rPr>
          <w:rFonts w:ascii="Arial" w:hAnsi="Arial" w:cs="Arial"/>
          <w:b/>
          <w:bCs/>
          <w:sz w:val="28"/>
        </w:rPr>
        <w:t>R1-</w:t>
      </w:r>
      <w:r w:rsidR="00B24F6A" w:rsidRPr="00660AEC">
        <w:rPr>
          <w:rFonts w:ascii="Arial" w:hAnsi="Arial" w:cs="Arial"/>
          <w:b/>
          <w:bCs/>
          <w:color w:val="000000" w:themeColor="text1"/>
          <w:sz w:val="28"/>
        </w:rPr>
        <w:t>1</w:t>
      </w:r>
      <w:r w:rsidR="00C0433B" w:rsidRPr="00660AEC">
        <w:rPr>
          <w:rFonts w:ascii="Arial" w:hAnsi="Arial" w:cs="Arial"/>
          <w:b/>
          <w:bCs/>
          <w:color w:val="000000" w:themeColor="text1"/>
          <w:sz w:val="28"/>
        </w:rPr>
        <w:t>9</w:t>
      </w:r>
      <w:r w:rsidR="00A86F51" w:rsidRPr="00660AEC">
        <w:rPr>
          <w:rFonts w:ascii="Arial" w:hAnsi="Arial" w:cs="Arial"/>
          <w:b/>
          <w:bCs/>
          <w:color w:val="000000" w:themeColor="text1"/>
          <w:sz w:val="28"/>
        </w:rPr>
        <w:t>1</w:t>
      </w:r>
      <w:r w:rsidR="0000712A" w:rsidRPr="00660AEC">
        <w:rPr>
          <w:rFonts w:ascii="Arial" w:hAnsi="Arial" w:cs="Arial"/>
          <w:b/>
          <w:bCs/>
          <w:color w:val="000000" w:themeColor="text1"/>
          <w:sz w:val="28"/>
        </w:rPr>
        <w:t>2085</w:t>
      </w:r>
      <w:r w:rsidR="00B24F6A">
        <w:rPr>
          <w:rFonts w:ascii="Arial" w:hAnsi="Arial" w:cs="Arial"/>
          <w:b/>
          <w:bCs/>
          <w:color w:val="000000" w:themeColor="text1"/>
          <w:sz w:val="28"/>
        </w:rPr>
        <w:t xml:space="preserve"> </w:t>
      </w:r>
      <w:r w:rsidR="00CE7F20">
        <w:rPr>
          <w:rFonts w:ascii="Arial" w:eastAsia="MS Mincho" w:hAnsi="Arial" w:cs="Arial"/>
          <w:b/>
          <w:bCs/>
          <w:sz w:val="28"/>
          <w:lang w:eastAsia="ja-JP"/>
        </w:rPr>
        <w:t>Reno, USA, November 18</w:t>
      </w:r>
      <w:r w:rsidR="00CE7F20" w:rsidRPr="00896FDE">
        <w:rPr>
          <w:rFonts w:ascii="Arial" w:eastAsia="MS Mincho" w:hAnsi="Arial" w:cs="Arial"/>
          <w:b/>
          <w:bCs/>
          <w:sz w:val="28"/>
          <w:vertAlign w:val="superscript"/>
          <w:lang w:eastAsia="ja-JP"/>
        </w:rPr>
        <w:t>th</w:t>
      </w:r>
      <w:r w:rsidR="00CE7F20">
        <w:rPr>
          <w:rFonts w:ascii="Arial" w:eastAsia="MS Mincho" w:hAnsi="Arial" w:cs="Arial"/>
          <w:b/>
          <w:bCs/>
          <w:sz w:val="28"/>
          <w:lang w:eastAsia="ja-JP"/>
        </w:rPr>
        <w:t xml:space="preserve"> – 22</w:t>
      </w:r>
      <w:r w:rsidR="00CE7F20" w:rsidRPr="00896FDE">
        <w:rPr>
          <w:rFonts w:ascii="Arial" w:eastAsia="MS Mincho" w:hAnsi="Arial" w:cs="Arial"/>
          <w:b/>
          <w:bCs/>
          <w:sz w:val="28"/>
          <w:vertAlign w:val="superscript"/>
          <w:lang w:eastAsia="ja-JP"/>
        </w:rPr>
        <w:t>nd</w:t>
      </w:r>
      <w:r w:rsidR="00CE7F20">
        <w:rPr>
          <w:rFonts w:ascii="Arial" w:eastAsia="MS Mincho" w:hAnsi="Arial" w:cs="Arial"/>
          <w:b/>
          <w:bCs/>
          <w:sz w:val="28"/>
          <w:lang w:eastAsia="ja-JP"/>
        </w:rPr>
        <w:t>,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830DD">
        <w:rPr>
          <w:rFonts w:ascii="Arial" w:eastAsia="PMingLiU" w:hAnsi="Arial"/>
          <w:color w:val="000000"/>
          <w:sz w:val="24"/>
          <w:lang w:eastAsia="zh-TW"/>
        </w:rPr>
        <w:t>1</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3379C0" w:rsidRPr="003379C0">
        <w:rPr>
          <w:rFonts w:ascii="Arial" w:hAnsi="Arial"/>
          <w:sz w:val="24"/>
        </w:rPr>
        <w:t>Remaining details in initial access signals and channels for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823C5F" w:rsidRDefault="00FD4605" w:rsidP="00823C5F">
      <w:pPr>
        <w:rPr>
          <w:lang w:val="en-GB"/>
        </w:rPr>
      </w:pPr>
      <w:r>
        <w:t>In th</w:t>
      </w:r>
      <w:r w:rsidR="00DF0B45">
        <w:t xml:space="preserve">is contribution, we discuss some of </w:t>
      </w:r>
      <w:r w:rsidR="00DF0B45">
        <w:rPr>
          <w:color w:val="000000" w:themeColor="text1"/>
        </w:rPr>
        <w:t xml:space="preserve">the remaining </w:t>
      </w:r>
      <w:r w:rsidR="006E1713">
        <w:rPr>
          <w:color w:val="000000" w:themeColor="text1"/>
        </w:rPr>
        <w:t xml:space="preserve">essential </w:t>
      </w:r>
      <w:r w:rsidR="00DF0B45">
        <w:rPr>
          <w:color w:val="000000" w:themeColor="text1"/>
        </w:rPr>
        <w:t>issues in initia</w:t>
      </w:r>
      <w:r w:rsidR="008118D8">
        <w:rPr>
          <w:color w:val="000000" w:themeColor="text1"/>
        </w:rPr>
        <w:t xml:space="preserve">l access signal/channel design following the guidance from </w:t>
      </w:r>
      <w:r w:rsidR="000E3C6C" w:rsidRPr="000E3C6C">
        <w:rPr>
          <w:color w:val="000000" w:themeColor="text1"/>
        </w:rPr>
        <w:t>RP-191581</w:t>
      </w:r>
      <w:r w:rsidR="00823C5F">
        <w:rPr>
          <w:lang w:val="en-GB"/>
        </w:rPr>
        <w:t xml:space="preserve"> </w:t>
      </w:r>
    </w:p>
    <w:p w:rsidR="00BF32B0" w:rsidRDefault="00D00155" w:rsidP="00BF32B0">
      <w:pPr>
        <w:pStyle w:val="Heading1"/>
      </w:pPr>
      <w:r>
        <w:t xml:space="preserve">NR-U </w:t>
      </w:r>
      <w:r w:rsidR="00E7746A">
        <w:t>DRS d</w:t>
      </w:r>
      <w:r w:rsidR="00BF32B0">
        <w:t>esign</w:t>
      </w:r>
    </w:p>
    <w:p w:rsidR="00823C5F" w:rsidRPr="00823C5F" w:rsidRDefault="00823C5F" w:rsidP="00823C5F">
      <w:pPr>
        <w:rPr>
          <w:lang w:val="en-GB"/>
        </w:rPr>
      </w:pPr>
      <w:r>
        <w:rPr>
          <w:lang w:val="en-GB"/>
        </w:rPr>
        <w:t>In this section, we share our views on some remaining issues in NR-U DRS design such as Type-0 PDCCH configuration and RMSI rate matching around SS/PBCH blocks.</w:t>
      </w:r>
    </w:p>
    <w:p w:rsidR="005A148C" w:rsidRDefault="005A148C" w:rsidP="005A148C">
      <w:pPr>
        <w:pStyle w:val="Heading2"/>
        <w:rPr>
          <w:lang w:eastAsia="zh-CN"/>
        </w:rPr>
      </w:pPr>
      <w:r>
        <w:rPr>
          <w:lang w:eastAsia="zh-CN"/>
        </w:rPr>
        <w:t xml:space="preserve">Type0-PDCCH Monitoring </w:t>
      </w:r>
    </w:p>
    <w:p w:rsidR="005A148C" w:rsidRDefault="005A148C" w:rsidP="005A148C">
      <w:pPr>
        <w:rPr>
          <w:lang w:val="en-GB" w:eastAsia="zh-CN"/>
        </w:rPr>
      </w:pPr>
      <w:r>
        <w:rPr>
          <w:lang w:val="en-GB" w:eastAsia="zh-CN"/>
        </w:rPr>
        <w:t xml:space="preserve">The following agreements have been made about Type0-PDCCH </w:t>
      </w:r>
      <w:r w:rsidR="00706C11">
        <w:rPr>
          <w:lang w:val="en-GB" w:eastAsia="zh-CN"/>
        </w:rPr>
        <w:t>configuration and UE monitoring</w:t>
      </w:r>
      <w:r>
        <w:rPr>
          <w:lang w:val="en-GB" w:eastAsia="zh-CN"/>
        </w:rPr>
        <w:t xml:space="preserve">. </w:t>
      </w:r>
    </w:p>
    <w:tbl>
      <w:tblPr>
        <w:tblStyle w:val="TableGrid"/>
        <w:tblW w:w="0" w:type="auto"/>
        <w:tblLook w:val="04A0" w:firstRow="1" w:lastRow="0" w:firstColumn="1" w:lastColumn="0" w:noHBand="0" w:noVBand="1"/>
      </w:tblPr>
      <w:tblGrid>
        <w:gridCol w:w="9631"/>
      </w:tblGrid>
      <w:tr w:rsidR="005A148C" w:rsidRPr="002C3037" w:rsidTr="00DE7D58">
        <w:trPr>
          <w:trHeight w:val="1237"/>
        </w:trPr>
        <w:tc>
          <w:tcPr>
            <w:tcW w:w="9631" w:type="dxa"/>
          </w:tcPr>
          <w:p w:rsidR="005A148C" w:rsidRPr="002C3037" w:rsidRDefault="005A148C" w:rsidP="00DE7D58">
            <w:pPr>
              <w:rPr>
                <w:rFonts w:ascii="Times New Roman" w:hAnsi="Times New Roman"/>
                <w:lang w:eastAsia="x-none"/>
              </w:rPr>
            </w:pPr>
            <w:r w:rsidRPr="002C3037">
              <w:rPr>
                <w:rFonts w:ascii="Times New Roman" w:hAnsi="Times New Roman"/>
                <w:highlight w:val="green"/>
                <w:lang w:eastAsia="x-none"/>
              </w:rPr>
              <w:t>Agreement:</w:t>
            </w:r>
            <w:r w:rsidRPr="002C3037">
              <w:rPr>
                <w:rFonts w:ascii="Times New Roman" w:hAnsi="Times New Roman"/>
                <w:lang w:eastAsia="x-none"/>
              </w:rPr>
              <w:t xml:space="preserve"> (RAN1 #96)</w:t>
            </w:r>
          </w:p>
          <w:p w:rsidR="005A148C" w:rsidRPr="002C3037" w:rsidRDefault="005A148C" w:rsidP="004F7496">
            <w:pPr>
              <w:numPr>
                <w:ilvl w:val="0"/>
                <w:numId w:val="12"/>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 xml:space="preserve">The SCS for all SSBs and </w:t>
            </w:r>
            <w:proofErr w:type="spellStart"/>
            <w:r w:rsidRPr="002C3037">
              <w:rPr>
                <w:rFonts w:ascii="Times New Roman" w:hAnsi="Times New Roman"/>
                <w:lang w:eastAsia="x-none"/>
              </w:rPr>
              <w:t>Coreset</w:t>
            </w:r>
            <w:proofErr w:type="spellEnd"/>
            <w:r w:rsidRPr="002C3037">
              <w:rPr>
                <w:rFonts w:ascii="Times New Roman" w:hAnsi="Times New Roman"/>
                <w:lang w:eastAsia="x-none"/>
              </w:rPr>
              <w:t xml:space="preserve"> #0 on a carrier is always the same for operation of NR in unlicensed spectrum.</w:t>
            </w:r>
          </w:p>
          <w:p w:rsidR="005A148C" w:rsidRPr="002C3037" w:rsidRDefault="005A148C" w:rsidP="004F7496">
            <w:pPr>
              <w:numPr>
                <w:ilvl w:val="0"/>
                <w:numId w:val="12"/>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CORESET #0 frequency domain resource configuration should be 48 RBs for 30KHz SCS and 96 RBs for 15KHz SCS.</w:t>
            </w:r>
          </w:p>
        </w:tc>
      </w:tr>
    </w:tbl>
    <w:p w:rsidR="005A148C" w:rsidRPr="002819E0" w:rsidRDefault="005A148C" w:rsidP="005A148C">
      <w:pPr>
        <w:rPr>
          <w:lang w:val="en-GB" w:eastAsia="zh-CN"/>
        </w:rPr>
      </w:pPr>
    </w:p>
    <w:tbl>
      <w:tblPr>
        <w:tblStyle w:val="TableGrid"/>
        <w:tblW w:w="0" w:type="auto"/>
        <w:tblLook w:val="04A0" w:firstRow="1" w:lastRow="0" w:firstColumn="1" w:lastColumn="0" w:noHBand="0" w:noVBand="1"/>
      </w:tblPr>
      <w:tblGrid>
        <w:gridCol w:w="9631"/>
      </w:tblGrid>
      <w:tr w:rsidR="005A148C" w:rsidRPr="002C3037" w:rsidTr="00DE7D58">
        <w:tc>
          <w:tcPr>
            <w:tcW w:w="9631" w:type="dxa"/>
          </w:tcPr>
          <w:p w:rsidR="005A148C" w:rsidRPr="002C3037" w:rsidRDefault="005A148C" w:rsidP="00DE7D58">
            <w:pPr>
              <w:rPr>
                <w:rFonts w:ascii="Times New Roman" w:hAnsi="Times New Roman"/>
                <w:lang w:eastAsia="x-none"/>
              </w:rPr>
            </w:pPr>
            <w:r w:rsidRPr="002C3037">
              <w:rPr>
                <w:rFonts w:ascii="Times New Roman" w:hAnsi="Times New Roman"/>
                <w:highlight w:val="green"/>
                <w:lang w:eastAsia="x-none"/>
              </w:rPr>
              <w:t>Agreement:</w:t>
            </w:r>
          </w:p>
          <w:p w:rsidR="005A148C" w:rsidRPr="002C3037" w:rsidRDefault="005A148C" w:rsidP="00DE7D58">
            <w:pPr>
              <w:rPr>
                <w:rFonts w:ascii="Times New Roman" w:hAnsi="Times New Roman"/>
                <w:lang w:eastAsia="x-none"/>
              </w:rPr>
            </w:pPr>
            <w:r w:rsidRPr="002C3037">
              <w:rPr>
                <w:rFonts w:ascii="Times New Roman" w:hAnsi="Times New Roman"/>
                <w:lang w:eastAsia="x-none"/>
              </w:rPr>
              <w:t xml:space="preserve">Only </w:t>
            </w:r>
            <w:proofErr w:type="spellStart"/>
            <w:r w:rsidRPr="002C3037">
              <w:rPr>
                <w:rFonts w:ascii="Times New Roman" w:hAnsi="Times New Roman"/>
                <w:lang w:eastAsia="x-none"/>
              </w:rPr>
              <w:t>Coreset</w:t>
            </w:r>
            <w:proofErr w:type="spellEnd"/>
            <w:r w:rsidRPr="002C3037">
              <w:rPr>
                <w:rFonts w:ascii="Times New Roman" w:hAnsi="Times New Roman"/>
                <w:lang w:eastAsia="x-none"/>
              </w:rPr>
              <w:t xml:space="preserve"> #0 lengths of 1 and 2 symbols are supported for NR-U</w:t>
            </w:r>
          </w:p>
        </w:tc>
      </w:tr>
    </w:tbl>
    <w:p w:rsidR="00ED647E" w:rsidRPr="00ED647E" w:rsidRDefault="00ED647E" w:rsidP="00ED647E"/>
    <w:p w:rsidR="005A148C" w:rsidRDefault="00155126" w:rsidP="005A148C">
      <w:pPr>
        <w:pStyle w:val="Caption"/>
        <w:rPr>
          <w:b w:val="0"/>
        </w:rPr>
      </w:pPr>
      <w:r>
        <w:rPr>
          <w:b w:val="0"/>
        </w:rPr>
        <w:t>In the previous RAN4 meeting, it wa</w:t>
      </w:r>
      <w:r w:rsidR="00D806D8">
        <w:rPr>
          <w:b w:val="0"/>
        </w:rPr>
        <w:t xml:space="preserve">s decided that a single </w:t>
      </w:r>
      <w:r>
        <w:rPr>
          <w:b w:val="0"/>
        </w:rPr>
        <w:t xml:space="preserve">sync raster would be introduced for each sub-band. Furthermore, it is placed in the edge of a sub-band. </w:t>
      </w:r>
      <w:r w:rsidR="00224807">
        <w:rPr>
          <w:b w:val="0"/>
        </w:rPr>
        <w:t xml:space="preserve">The exact placements of the default sync </w:t>
      </w:r>
      <w:proofErr w:type="spellStart"/>
      <w:r w:rsidR="00224807">
        <w:rPr>
          <w:b w:val="0"/>
        </w:rPr>
        <w:t>rasters</w:t>
      </w:r>
      <w:proofErr w:type="spellEnd"/>
      <w:r w:rsidR="00224807">
        <w:rPr>
          <w:b w:val="0"/>
        </w:rPr>
        <w:t xml:space="preserve"> </w:t>
      </w:r>
      <w:r w:rsidR="008E20E0">
        <w:rPr>
          <w:b w:val="0"/>
        </w:rPr>
        <w:t xml:space="preserve">have been specified for band n46 at 5GHz. </w:t>
      </w:r>
      <w:r w:rsidR="00167043">
        <w:rPr>
          <w:b w:val="0"/>
        </w:rPr>
        <w:t>For Rel-16, supporting o</w:t>
      </w:r>
      <w:r w:rsidR="00224807">
        <w:rPr>
          <w:b w:val="0"/>
        </w:rPr>
        <w:t xml:space="preserve">ne single </w:t>
      </w:r>
      <w:r w:rsidR="00167043">
        <w:rPr>
          <w:b w:val="0"/>
        </w:rPr>
        <w:t xml:space="preserve">PRB offset </w:t>
      </w:r>
      <w:r w:rsidR="00224807">
        <w:rPr>
          <w:b w:val="0"/>
        </w:rPr>
        <w:t xml:space="preserve">value </w:t>
      </w:r>
      <w:r w:rsidR="00167043">
        <w:rPr>
          <w:b w:val="0"/>
        </w:rPr>
        <w:t xml:space="preserve">for the offset between CORESET#0 SSB </w:t>
      </w:r>
      <w:r w:rsidR="00224807">
        <w:rPr>
          <w:b w:val="0"/>
        </w:rPr>
        <w:t xml:space="preserve">should be enough </w:t>
      </w:r>
      <w:r w:rsidR="00167043">
        <w:rPr>
          <w:b w:val="0"/>
        </w:rPr>
        <w:t>a</w:t>
      </w:r>
      <w:r w:rsidR="00224807">
        <w:rPr>
          <w:b w:val="0"/>
        </w:rPr>
        <w:t>nd can simply NR-U operation.</w:t>
      </w:r>
      <w:r w:rsidR="00167043">
        <w:rPr>
          <w:b w:val="0"/>
        </w:rPr>
        <w:t xml:space="preserve"> If sync raster placement is significantly changed for 6GHz bands, we can revisit this</w:t>
      </w:r>
      <w:r w:rsidR="00A20214">
        <w:rPr>
          <w:b w:val="0"/>
        </w:rPr>
        <w:t xml:space="preserve"> design in</w:t>
      </w:r>
      <w:r w:rsidR="00167043">
        <w:rPr>
          <w:b w:val="0"/>
        </w:rPr>
        <w:t xml:space="preserve"> a later release. </w:t>
      </w:r>
      <w:r w:rsidR="00224807">
        <w:rPr>
          <w:b w:val="0"/>
        </w:rPr>
        <w:t xml:space="preserve">  </w:t>
      </w:r>
      <w:r w:rsidR="005A148C">
        <w:rPr>
          <w:b w:val="0"/>
        </w:rPr>
        <w:t xml:space="preserve"> </w:t>
      </w:r>
    </w:p>
    <w:p w:rsidR="00C357D0" w:rsidRPr="00CB7C53" w:rsidRDefault="005A148C" w:rsidP="00CB7C53">
      <w:pPr>
        <w:pStyle w:val="Caption"/>
        <w:rPr>
          <w:color w:val="000000" w:themeColor="text1"/>
        </w:rPr>
      </w:pPr>
      <w:bookmarkStart w:id="1" w:name="_Ref16919274"/>
      <w:bookmarkStart w:id="2" w:name="_Ref21419961"/>
      <w:bookmarkStart w:id="3" w:name="_Ref24184509"/>
      <w:r>
        <w:t xml:space="preserve">Proposal </w:t>
      </w:r>
      <w:r w:rsidR="006177DA">
        <w:fldChar w:fldCharType="begin"/>
      </w:r>
      <w:r w:rsidR="006177DA">
        <w:instrText xml:space="preserve"> SEQ Proposal \* ARABIC </w:instrText>
      </w:r>
      <w:r w:rsidR="006177DA">
        <w:fldChar w:fldCharType="separate"/>
      </w:r>
      <w:r w:rsidR="00D54C55">
        <w:rPr>
          <w:noProof/>
        </w:rPr>
        <w:t>1</w:t>
      </w:r>
      <w:r w:rsidR="006177DA">
        <w:rPr>
          <w:noProof/>
        </w:rPr>
        <w:fldChar w:fldCharType="end"/>
      </w:r>
      <w:r>
        <w:t>:</w:t>
      </w:r>
      <w:r w:rsidR="00DC3F4A">
        <w:t xml:space="preserve"> For each subcarrier spacing</w:t>
      </w:r>
      <w:r w:rsidRPr="0018214F">
        <w:rPr>
          <w:color w:val="000000" w:themeColor="text1"/>
        </w:rPr>
        <w:t xml:space="preserve">, </w:t>
      </w:r>
      <w:r w:rsidR="0028410B">
        <w:rPr>
          <w:color w:val="000000" w:themeColor="text1"/>
        </w:rPr>
        <w:t>support only single</w:t>
      </w:r>
      <w:r w:rsidR="00DC3F4A">
        <w:rPr>
          <w:color w:val="000000" w:themeColor="text1"/>
        </w:rPr>
        <w:t xml:space="preserve"> value </w:t>
      </w:r>
      <w:r w:rsidR="00CB7C53">
        <w:rPr>
          <w:color w:val="000000" w:themeColor="text1"/>
        </w:rPr>
        <w:t xml:space="preserve">[0] </w:t>
      </w:r>
      <w:r w:rsidRPr="0018214F">
        <w:rPr>
          <w:color w:val="000000" w:themeColor="text1"/>
        </w:rPr>
        <w:t xml:space="preserve">for the </w:t>
      </w:r>
      <w:r w:rsidR="00DC3F4A">
        <w:rPr>
          <w:color w:val="000000" w:themeColor="text1"/>
        </w:rPr>
        <w:t xml:space="preserve">PRB </w:t>
      </w:r>
      <w:r w:rsidRPr="0018214F">
        <w:rPr>
          <w:color w:val="000000" w:themeColor="text1"/>
        </w:rPr>
        <w:t>offset between CORESET#0 and SSB</w:t>
      </w:r>
      <w:r w:rsidR="00DC3F4A">
        <w:rPr>
          <w:color w:val="000000" w:themeColor="text1"/>
        </w:rPr>
        <w:t xml:space="preserve"> </w:t>
      </w:r>
      <w:bookmarkEnd w:id="1"/>
      <w:r w:rsidR="00DC3F4A">
        <w:rPr>
          <w:color w:val="000000" w:themeColor="text1"/>
        </w:rPr>
        <w:t xml:space="preserve">in </w:t>
      </w:r>
      <w:proofErr w:type="spellStart"/>
      <w:r w:rsidR="00145996" w:rsidRPr="00AE2693">
        <w:rPr>
          <w:i/>
        </w:rPr>
        <w:t>controlResourceSetZero</w:t>
      </w:r>
      <w:proofErr w:type="spellEnd"/>
      <w:r w:rsidR="00145996" w:rsidRPr="00AE2693">
        <w:t xml:space="preserve"> </w:t>
      </w:r>
      <w:r w:rsidR="00145996">
        <w:t xml:space="preserve">in </w:t>
      </w:r>
      <w:r w:rsidR="00145996" w:rsidRPr="007002DD">
        <w:rPr>
          <w:i/>
        </w:rPr>
        <w:t>pdcch-ConfigSIB1</w:t>
      </w:r>
      <w:r w:rsidR="00145996">
        <w:t>.</w:t>
      </w:r>
      <w:bookmarkEnd w:id="3"/>
      <w:r w:rsidR="00145996">
        <w:t xml:space="preserve"> </w:t>
      </w:r>
      <w:bookmarkEnd w:id="2"/>
    </w:p>
    <w:p w:rsidR="007E7FE5" w:rsidRDefault="00AE2693" w:rsidP="00DC328C">
      <w:pPr>
        <w:pStyle w:val="Caption"/>
      </w:pPr>
      <w:bookmarkStart w:id="4" w:name="_Ref24184519"/>
      <w:r>
        <w:t xml:space="preserve">Proposal </w:t>
      </w:r>
      <w:fldSimple w:instr=" SEQ Proposal \* ARABIC ">
        <w:r w:rsidR="00D54C55">
          <w:rPr>
            <w:noProof/>
          </w:rPr>
          <w:t>2</w:t>
        </w:r>
      </w:fldSimple>
      <w:r>
        <w:t xml:space="preserve">: </w:t>
      </w:r>
      <w:r w:rsidR="000078E2">
        <w:t>In Rel-16 NR-U, o</w:t>
      </w:r>
      <w:r>
        <w:t xml:space="preserve">ne bit in </w:t>
      </w:r>
      <w:proofErr w:type="spellStart"/>
      <w:r w:rsidRPr="00AE2693">
        <w:rPr>
          <w:i/>
        </w:rPr>
        <w:t>controlResourceSetZero</w:t>
      </w:r>
      <w:proofErr w:type="spellEnd"/>
      <w:r w:rsidRPr="00AE2693">
        <w:t xml:space="preserve"> in </w:t>
      </w:r>
      <w:r w:rsidRPr="000078E2">
        <w:rPr>
          <w:i/>
        </w:rPr>
        <w:t>pdcch-ConfigSIB1</w:t>
      </w:r>
      <w:r>
        <w:t xml:space="preserve"> is used to</w:t>
      </w:r>
      <w:r w:rsidR="00170AD3">
        <w:t xml:space="preserve"> indicate the number of symbols, </w:t>
      </w:r>
      <w:r w:rsidR="00AE28BE">
        <w:t>{1 or 2</w:t>
      </w:r>
      <w:r w:rsidR="008847DA">
        <w:t>}</w:t>
      </w:r>
      <w:r w:rsidR="00170AD3">
        <w:t>,</w:t>
      </w:r>
      <w:r w:rsidR="008847DA">
        <w:t xml:space="preserve"> </w:t>
      </w:r>
      <w:r>
        <w:t xml:space="preserve">for CORESET#0. </w:t>
      </w:r>
      <w:r w:rsidR="00E97A6A">
        <w:t xml:space="preserve">The other three bits can be reserved </w:t>
      </w:r>
      <w:r w:rsidR="000078E2">
        <w:t>or used for other purposes</w:t>
      </w:r>
      <w:r w:rsidR="00E97A6A">
        <w:t>.</w:t>
      </w:r>
      <w:bookmarkEnd w:id="4"/>
      <w:r w:rsidR="00E97A6A">
        <w:t xml:space="preserve"> </w:t>
      </w:r>
    </w:p>
    <w:p w:rsidR="00DC328C" w:rsidRPr="00DC328C" w:rsidRDefault="00DC328C" w:rsidP="00DC328C"/>
    <w:p w:rsidR="008A4FE1" w:rsidRDefault="00676AA5" w:rsidP="005A148C">
      <w:r>
        <w:t xml:space="preserve">Unlike NR Rel-15 supports small channel bandwidth such as 5MHz and 10MHz, channel bandwidth in NR-U is at least 20MHz. Therefore, </w:t>
      </w:r>
      <w:r w:rsidR="00DC328C">
        <w:t xml:space="preserve">UE should not be mandated to monitor Type0-PDCCH for a given SS/PBCH for two consecutive slots as in NR Rel-15 Pattern 1. </w:t>
      </w:r>
      <w:r w:rsidR="00E81596">
        <w:t xml:space="preserve"> </w:t>
      </w:r>
      <w:r w:rsidR="00120BD1">
        <w:t xml:space="preserve"> </w:t>
      </w:r>
    </w:p>
    <w:p w:rsidR="0012241D" w:rsidRDefault="0012241D" w:rsidP="0012241D">
      <w:pPr>
        <w:pStyle w:val="Caption"/>
      </w:pPr>
      <w:bookmarkStart w:id="5" w:name="_Ref24184525"/>
      <w:r>
        <w:t xml:space="preserve">Proposal </w:t>
      </w:r>
      <w:fldSimple w:instr=" SEQ Proposal \* ARABIC ">
        <w:r w:rsidR="00D54C55">
          <w:rPr>
            <w:noProof/>
          </w:rPr>
          <w:t>3</w:t>
        </w:r>
      </w:fldSimple>
      <w:r>
        <w:t xml:space="preserve">: In NR-U, </w:t>
      </w:r>
      <w:r w:rsidR="00676AA5">
        <w:t xml:space="preserve">UE is not required to </w:t>
      </w:r>
      <w:r>
        <w:t>m</w:t>
      </w:r>
      <w:r w:rsidR="00676AA5">
        <w:t>onitor</w:t>
      </w:r>
      <w:r w:rsidR="00DC328C">
        <w:t xml:space="preserve"> Type0-</w:t>
      </w:r>
      <w:r w:rsidRPr="00044073">
        <w:t>PDCCH for a given SS/PBCH block in two consecutiv</w:t>
      </w:r>
      <w:r w:rsidR="00676AA5">
        <w:t>e slots</w:t>
      </w:r>
      <w:r w:rsidRPr="00044073">
        <w:t>.</w:t>
      </w:r>
      <w:bookmarkEnd w:id="5"/>
    </w:p>
    <w:p w:rsidR="0012241D" w:rsidRDefault="0012241D" w:rsidP="005A148C"/>
    <w:tbl>
      <w:tblPr>
        <w:tblStyle w:val="TableGrid"/>
        <w:tblW w:w="0" w:type="auto"/>
        <w:tblLook w:val="04A0" w:firstRow="1" w:lastRow="0" w:firstColumn="1" w:lastColumn="0" w:noHBand="0" w:noVBand="1"/>
      </w:tblPr>
      <w:tblGrid>
        <w:gridCol w:w="9631"/>
      </w:tblGrid>
      <w:tr w:rsidR="000B0D44" w:rsidTr="000B0D44">
        <w:tc>
          <w:tcPr>
            <w:tcW w:w="9631" w:type="dxa"/>
          </w:tcPr>
          <w:p w:rsidR="000B0D44" w:rsidRPr="00ED647E" w:rsidRDefault="000B0D44" w:rsidP="000B0D44">
            <w:pPr>
              <w:spacing w:line="276" w:lineRule="auto"/>
              <w:rPr>
                <w:rFonts w:ascii="Times New Roman" w:hAnsi="Times New Roman"/>
              </w:rPr>
            </w:pPr>
            <w:r w:rsidRPr="00ED647E">
              <w:rPr>
                <w:rFonts w:ascii="Times New Roman" w:hAnsi="Times New Roman"/>
                <w:highlight w:val="green"/>
              </w:rPr>
              <w:lastRenderedPageBreak/>
              <w:t>Agreement:</w:t>
            </w:r>
            <w:r w:rsidRPr="00ED647E">
              <w:rPr>
                <w:rFonts w:ascii="Times New Roman" w:hAnsi="Times New Roman"/>
              </w:rPr>
              <w:t xml:space="preserve"> (RAN1 #98 1908)</w:t>
            </w:r>
          </w:p>
          <w:p w:rsidR="000B0D44" w:rsidRPr="00ED647E" w:rsidRDefault="000B0D44" w:rsidP="000B0D44">
            <w:pPr>
              <w:spacing w:line="276" w:lineRule="auto"/>
              <w:rPr>
                <w:rFonts w:ascii="Times New Roman" w:hAnsi="Times New Roman"/>
              </w:rPr>
            </w:pPr>
            <w:r w:rsidRPr="00ED647E">
              <w:rPr>
                <w:rFonts w:ascii="Times New Roman" w:hAnsi="Times New Roman"/>
              </w:rPr>
              <w:t>If Q is known, candidate monitoring slots for Type0 PDCCH search space are the PDCCH monitoring slots associated with SS/PBCH blocks that are QCL with the SS/PBCH block from which the UE determines that a CORESET for Type0-PDCCH CSS set is present</w:t>
            </w:r>
          </w:p>
          <w:p w:rsidR="000B0D44" w:rsidRPr="000B0D44" w:rsidRDefault="000B0D44" w:rsidP="005A148C">
            <w:pPr>
              <w:pStyle w:val="ListParagraph"/>
              <w:numPr>
                <w:ilvl w:val="0"/>
                <w:numId w:val="16"/>
              </w:numPr>
              <w:overflowPunct w:val="0"/>
              <w:autoSpaceDE w:val="0"/>
              <w:autoSpaceDN w:val="0"/>
              <w:adjustRightInd w:val="0"/>
              <w:spacing w:after="180"/>
              <w:ind w:firstLineChars="0"/>
              <w:contextualSpacing/>
              <w:textAlignment w:val="baseline"/>
              <w:rPr>
                <w:rFonts w:ascii="Times New Roman" w:hAnsi="Times New Roman"/>
                <w:sz w:val="20"/>
                <w:szCs w:val="20"/>
              </w:rPr>
            </w:pPr>
            <w:r w:rsidRPr="00ED647E">
              <w:rPr>
                <w:rFonts w:ascii="Times New Roman" w:hAnsi="Times New Roman"/>
                <w:sz w:val="20"/>
                <w:szCs w:val="20"/>
              </w:rPr>
              <w:t xml:space="preserve">Note: Q may be always known depending on where Q is </w:t>
            </w:r>
            <w:proofErr w:type="spellStart"/>
            <w:r w:rsidRPr="00ED647E">
              <w:rPr>
                <w:rFonts w:ascii="Times New Roman" w:hAnsi="Times New Roman"/>
                <w:sz w:val="20"/>
                <w:szCs w:val="20"/>
              </w:rPr>
              <w:t>signalled</w:t>
            </w:r>
            <w:proofErr w:type="spellEnd"/>
            <w:r w:rsidRPr="00ED647E">
              <w:rPr>
                <w:rFonts w:ascii="Times New Roman" w:hAnsi="Times New Roman"/>
                <w:sz w:val="20"/>
                <w:szCs w:val="20"/>
              </w:rPr>
              <w:t>. This aspect is to be discussed further.</w:t>
            </w:r>
          </w:p>
        </w:tc>
      </w:tr>
    </w:tbl>
    <w:p w:rsidR="000B0D44" w:rsidRDefault="000B0D44" w:rsidP="005A148C"/>
    <w:p w:rsidR="001C2A3B" w:rsidRDefault="001C2A3B" w:rsidP="005A148C">
      <w:r>
        <w:t xml:space="preserve">Based on the above agreement made at RAN1 #98bis meeting, candidate monitoring slots for Type0-PDCCH not only include that associated with the detected SS/PBCH but also include those associated SS/PBCH blocks that are </w:t>
      </w:r>
      <w:proofErr w:type="spellStart"/>
      <w:r>
        <w:t>QCL’ed</w:t>
      </w:r>
      <w:proofErr w:type="spellEnd"/>
      <w:r>
        <w:t xml:space="preserve"> with the detected SSB. In </w:t>
      </w:r>
      <w:r>
        <w:fldChar w:fldCharType="begin"/>
      </w:r>
      <w:r>
        <w:instrText xml:space="preserve"> REF _Ref24139730 \h </w:instrText>
      </w:r>
      <w:r>
        <w:fldChar w:fldCharType="separate"/>
      </w:r>
      <w:r w:rsidR="00D54C55">
        <w:t xml:space="preserve">Figure </w:t>
      </w:r>
      <w:r w:rsidR="00D54C55">
        <w:rPr>
          <w:noProof/>
        </w:rPr>
        <w:t>1</w:t>
      </w:r>
      <w:r>
        <w:fldChar w:fldCharType="end"/>
      </w:r>
      <w:r>
        <w:t xml:space="preserve">, if the detected SSB has index 0, UE has to monitor slots {0, 2, 4} for (O=0, M=1/2) and slots {0, 4, 8} for (O=0, M=1). From the row of (O=0, M=1/2), we first observe that if gNB wants have the 2ms offset, i.e. O=2, it can achieve it by implementation. Specifically, after passing CCA, gNB can transmit SSBs first followed by RMSI transmission. For example, if CCA passes in the first trial, SSBs are transmitted in candidate positions 0, 1, 2, and, 3. RMSI transmission at candidate position 4 which is equivalent to 2msec offset (O=2). From the last row with (O=0, M=1), we observe that the Type0-PDCCH monitoring duration is twice of the DRS transmission window when M=1. This can result in a maximum window duration of 10ms for Type0-PDCCH monitoring. Therefore, we do not think M=1 should be supported in NR-U. Furthermore, RMSI transmission should within the same half frame as SS/PBCHs. In summary, the O value should be derived from the half frame indicator, c0, from PBCH. For M, only M=1/2 is supported for NR-U. </w:t>
      </w:r>
    </w:p>
    <w:p w:rsidR="001C2A3B" w:rsidRDefault="001C2A3B" w:rsidP="001C2A3B">
      <w:pPr>
        <w:pStyle w:val="Caption"/>
      </w:pPr>
      <w:bookmarkStart w:id="6" w:name="_Ref24184533"/>
      <w:r>
        <w:t xml:space="preserve">Proposal </w:t>
      </w:r>
      <w:fldSimple w:instr=" SEQ Proposal \* ARABIC ">
        <w:r w:rsidR="00D54C55">
          <w:rPr>
            <w:noProof/>
          </w:rPr>
          <w:t>4</w:t>
        </w:r>
      </w:fldSimple>
      <w:r>
        <w:t>: In NR-U, for Type0-PDCCH CSS set configuration, only O = c0 is supported where c0 is the half frame indicator from PBCH.</w:t>
      </w:r>
      <w:bookmarkEnd w:id="6"/>
      <w:r>
        <w:t xml:space="preserve"> </w:t>
      </w:r>
    </w:p>
    <w:p w:rsidR="001C2A3B" w:rsidRDefault="001C2A3B" w:rsidP="001C2A3B">
      <w:pPr>
        <w:pStyle w:val="Caption"/>
      </w:pPr>
      <w:bookmarkStart w:id="7" w:name="_Ref24184539"/>
      <w:r>
        <w:t xml:space="preserve">Proposal </w:t>
      </w:r>
      <w:fldSimple w:instr=" SEQ Proposal \* ARABIC ">
        <w:r w:rsidR="00D54C55">
          <w:rPr>
            <w:noProof/>
          </w:rPr>
          <w:t>5</w:t>
        </w:r>
      </w:fldSimple>
      <w:r>
        <w:t>: In NR-U, for Type0-PDCCH CSS set configuration, only M=1/2 is supported while M=1, and 2 are not supported.</w:t>
      </w:r>
      <w:bookmarkEnd w:id="7"/>
      <w:r>
        <w:t xml:space="preserve">  </w:t>
      </w:r>
    </w:p>
    <w:p w:rsidR="001C2A3B" w:rsidRDefault="001C2A3B" w:rsidP="001C2A3B">
      <w:pPr>
        <w:pStyle w:val="Caption"/>
      </w:pPr>
      <w:bookmarkStart w:id="8" w:name="_Ref24184545"/>
      <w:r>
        <w:t xml:space="preserve">Proposal </w:t>
      </w:r>
      <w:fldSimple w:instr=" SEQ Proposal \* ARABIC ">
        <w:r w:rsidR="00D54C55">
          <w:rPr>
            <w:noProof/>
          </w:rPr>
          <w:t>6</w:t>
        </w:r>
      </w:fldSimple>
      <w:r>
        <w:t xml:space="preserve">: For M=1/2, i.e. two Type0-PDCCH search space sets per slot, the first symbol index of the Type0-PDCCH CSS set associated with an SS/PBCH block with index </w:t>
      </w:r>
      <w:proofErr w:type="spellStart"/>
      <w:r>
        <w:t>i</w:t>
      </w:r>
      <w:proofErr w:type="spellEnd"/>
      <w:r>
        <w:t xml:space="preserve"> is given by</w:t>
      </w:r>
      <w:bookmarkEnd w:id="8"/>
    </w:p>
    <w:p w:rsidR="001C2A3B" w:rsidRPr="00CC62B2" w:rsidRDefault="001C2A3B" w:rsidP="001C2A3B">
      <w:pPr>
        <w:pStyle w:val="ListParagraph"/>
        <w:numPr>
          <w:ilvl w:val="0"/>
          <w:numId w:val="15"/>
        </w:numPr>
        <w:ind w:firstLineChars="0"/>
        <w:rPr>
          <w:b/>
          <w:sz w:val="20"/>
          <w:szCs w:val="20"/>
        </w:rPr>
      </w:pPr>
      <w:r w:rsidRPr="00CC62B2">
        <w:rPr>
          <w:b/>
          <w:sz w:val="20"/>
          <w:szCs w:val="20"/>
        </w:rPr>
        <w:t xml:space="preserve">0 for even </w:t>
      </w:r>
      <w:proofErr w:type="spellStart"/>
      <w:r w:rsidRPr="00CC62B2">
        <w:rPr>
          <w:b/>
          <w:sz w:val="20"/>
          <w:szCs w:val="20"/>
        </w:rPr>
        <w:t>i</w:t>
      </w:r>
      <w:proofErr w:type="spellEnd"/>
      <w:r w:rsidRPr="00CC62B2">
        <w:rPr>
          <w:b/>
          <w:sz w:val="20"/>
          <w:szCs w:val="20"/>
        </w:rPr>
        <w:t xml:space="preserve"> and 1 for odd </w:t>
      </w:r>
      <w:proofErr w:type="spellStart"/>
      <w:r w:rsidRPr="00CC62B2">
        <w:rPr>
          <w:b/>
          <w:sz w:val="20"/>
          <w:szCs w:val="20"/>
        </w:rPr>
        <w:t>i</w:t>
      </w:r>
      <w:proofErr w:type="spellEnd"/>
      <w:r w:rsidRPr="00CC62B2">
        <w:rPr>
          <w:b/>
          <w:sz w:val="20"/>
          <w:szCs w:val="20"/>
        </w:rPr>
        <w:t xml:space="preserve"> if </w:t>
      </w:r>
      <w:r w:rsidRPr="00CC62B2">
        <w:rPr>
          <w:b/>
          <w:noProof/>
          <w:position w:val="-12"/>
          <w:sz w:val="20"/>
          <w:szCs w:val="20"/>
          <w:lang w:eastAsia="zh-TW"/>
        </w:rPr>
        <w:drawing>
          <wp:inline distT="0" distB="0" distL="0" distR="0" wp14:anchorId="50DDE37A" wp14:editId="6B6C94BC">
            <wp:extent cx="487045" cy="226060"/>
            <wp:effectExtent l="0" t="0" r="825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045" cy="226060"/>
                    </a:xfrm>
                    <a:prstGeom prst="rect">
                      <a:avLst/>
                    </a:prstGeom>
                    <a:noFill/>
                    <a:ln>
                      <a:noFill/>
                    </a:ln>
                  </pic:spPr>
                </pic:pic>
              </a:graphicData>
            </a:graphic>
          </wp:inline>
        </w:drawing>
      </w:r>
      <w:r w:rsidRPr="00CC62B2">
        <w:rPr>
          <w:b/>
          <w:sz w:val="20"/>
          <w:szCs w:val="20"/>
        </w:rPr>
        <w:t>= 1</w:t>
      </w:r>
    </w:p>
    <w:p w:rsidR="001C2A3B" w:rsidRPr="001C2A3B" w:rsidRDefault="001C2A3B" w:rsidP="001C2A3B">
      <w:pPr>
        <w:pStyle w:val="ListParagraph"/>
        <w:numPr>
          <w:ilvl w:val="0"/>
          <w:numId w:val="15"/>
        </w:numPr>
        <w:ind w:firstLineChars="0"/>
        <w:rPr>
          <w:b/>
          <w:sz w:val="20"/>
          <w:szCs w:val="20"/>
        </w:rPr>
      </w:pPr>
      <w:r w:rsidRPr="00CC62B2">
        <w:rPr>
          <w:b/>
          <w:sz w:val="20"/>
          <w:szCs w:val="20"/>
        </w:rPr>
        <w:t xml:space="preserve">0 for both even and odd </w:t>
      </w:r>
      <w:proofErr w:type="spellStart"/>
      <w:r w:rsidRPr="00CC62B2">
        <w:rPr>
          <w:b/>
          <w:sz w:val="20"/>
          <w:szCs w:val="20"/>
        </w:rPr>
        <w:t>i</w:t>
      </w:r>
      <w:proofErr w:type="spellEnd"/>
      <w:r w:rsidRPr="00CC62B2">
        <w:rPr>
          <w:b/>
          <w:sz w:val="20"/>
          <w:szCs w:val="20"/>
        </w:rPr>
        <w:t xml:space="preserve"> if </w:t>
      </w:r>
      <w:r w:rsidRPr="00CC62B2">
        <w:rPr>
          <w:b/>
          <w:noProof/>
          <w:position w:val="-12"/>
          <w:sz w:val="20"/>
          <w:szCs w:val="20"/>
          <w:lang w:eastAsia="zh-TW"/>
        </w:rPr>
        <w:drawing>
          <wp:inline distT="0" distB="0" distL="0" distR="0" wp14:anchorId="3F92F332" wp14:editId="0388AB98">
            <wp:extent cx="487045" cy="226060"/>
            <wp:effectExtent l="0" t="0" r="825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045" cy="226060"/>
                    </a:xfrm>
                    <a:prstGeom prst="rect">
                      <a:avLst/>
                    </a:prstGeom>
                    <a:noFill/>
                    <a:ln>
                      <a:noFill/>
                    </a:ln>
                  </pic:spPr>
                </pic:pic>
              </a:graphicData>
            </a:graphic>
          </wp:inline>
        </w:drawing>
      </w:r>
      <w:r w:rsidRPr="00CC62B2">
        <w:rPr>
          <w:b/>
          <w:sz w:val="20"/>
          <w:szCs w:val="20"/>
        </w:rPr>
        <w:t xml:space="preserve">= 2   </w:t>
      </w:r>
    </w:p>
    <w:p w:rsidR="001C2A3B" w:rsidRPr="001C2A3B" w:rsidRDefault="001C2A3B" w:rsidP="001C2A3B">
      <w:pPr>
        <w:rPr>
          <w:b/>
        </w:rPr>
      </w:pPr>
      <w:bookmarkStart w:id="9" w:name="_Ref24184569"/>
      <w:r w:rsidRPr="001C2A3B">
        <w:rPr>
          <w:b/>
        </w:rPr>
        <w:t xml:space="preserve">Proposal </w:t>
      </w:r>
      <w:r w:rsidRPr="001C2A3B">
        <w:rPr>
          <w:b/>
        </w:rPr>
        <w:fldChar w:fldCharType="begin"/>
      </w:r>
      <w:r w:rsidRPr="001C2A3B">
        <w:rPr>
          <w:b/>
        </w:rPr>
        <w:instrText xml:space="preserve"> SEQ Proposal \* ARABIC </w:instrText>
      </w:r>
      <w:r w:rsidRPr="001C2A3B">
        <w:rPr>
          <w:b/>
        </w:rPr>
        <w:fldChar w:fldCharType="separate"/>
      </w:r>
      <w:r w:rsidR="00D54C55">
        <w:rPr>
          <w:b/>
          <w:noProof/>
        </w:rPr>
        <w:t>7</w:t>
      </w:r>
      <w:r w:rsidRPr="001C2A3B">
        <w:rPr>
          <w:b/>
          <w:noProof/>
        </w:rPr>
        <w:fldChar w:fldCharType="end"/>
      </w:r>
      <w:r w:rsidRPr="001C2A3B">
        <w:rPr>
          <w:b/>
        </w:rPr>
        <w:t xml:space="preserve">: In Rel-16 NR-U, the four bits in </w:t>
      </w:r>
      <w:proofErr w:type="spellStart"/>
      <w:r w:rsidRPr="001C2A3B">
        <w:rPr>
          <w:b/>
          <w:i/>
        </w:rPr>
        <w:t>searchSpaceZero</w:t>
      </w:r>
      <w:proofErr w:type="spellEnd"/>
      <w:r w:rsidRPr="001C2A3B">
        <w:rPr>
          <w:b/>
        </w:rPr>
        <w:t xml:space="preserve"> in </w:t>
      </w:r>
      <w:r w:rsidRPr="001C2A3B">
        <w:rPr>
          <w:b/>
          <w:i/>
        </w:rPr>
        <w:t>pdcch-ConfigSIB1</w:t>
      </w:r>
      <w:r w:rsidRPr="001C2A3B">
        <w:rPr>
          <w:b/>
        </w:rPr>
        <w:t xml:space="preserve"> are reserved or can be used for other purposes.</w:t>
      </w:r>
      <w:bookmarkEnd w:id="9"/>
    </w:p>
    <w:p w:rsidR="001C2A3B" w:rsidRDefault="001C2A3B" w:rsidP="001C2A3B"/>
    <w:tbl>
      <w:tblPr>
        <w:tblStyle w:val="TableGrid"/>
        <w:tblW w:w="7849" w:type="dxa"/>
        <w:tblLook w:val="04A0" w:firstRow="1" w:lastRow="0" w:firstColumn="1" w:lastColumn="0" w:noHBand="0" w:noVBand="1"/>
      </w:tblPr>
      <w:tblGrid>
        <w:gridCol w:w="1199"/>
        <w:gridCol w:w="305"/>
        <w:gridCol w:w="305"/>
        <w:gridCol w:w="305"/>
        <w:gridCol w:w="305"/>
        <w:gridCol w:w="305"/>
        <w:gridCol w:w="305"/>
        <w:gridCol w:w="305"/>
        <w:gridCol w:w="305"/>
        <w:gridCol w:w="305"/>
        <w:gridCol w:w="305"/>
        <w:gridCol w:w="359"/>
        <w:gridCol w:w="359"/>
        <w:gridCol w:w="360"/>
        <w:gridCol w:w="360"/>
        <w:gridCol w:w="360"/>
        <w:gridCol w:w="360"/>
        <w:gridCol w:w="360"/>
        <w:gridCol w:w="360"/>
        <w:gridCol w:w="362"/>
        <w:gridCol w:w="360"/>
      </w:tblGrid>
      <w:tr w:rsidR="009E6545" w:rsidRPr="00ED62BC" w:rsidTr="001C2A3B">
        <w:tc>
          <w:tcPr>
            <w:tcW w:w="1088"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Slot (SCS=15kHz)</w:t>
            </w:r>
          </w:p>
        </w:tc>
        <w:tc>
          <w:tcPr>
            <w:tcW w:w="593"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0</w:t>
            </w:r>
          </w:p>
        </w:tc>
        <w:tc>
          <w:tcPr>
            <w:tcW w:w="594"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1</w:t>
            </w:r>
          </w:p>
        </w:tc>
        <w:tc>
          <w:tcPr>
            <w:tcW w:w="594"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2</w:t>
            </w:r>
          </w:p>
        </w:tc>
        <w:tc>
          <w:tcPr>
            <w:tcW w:w="594"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3</w:t>
            </w:r>
          </w:p>
        </w:tc>
        <w:tc>
          <w:tcPr>
            <w:tcW w:w="594"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4</w:t>
            </w:r>
          </w:p>
        </w:tc>
        <w:tc>
          <w:tcPr>
            <w:tcW w:w="758"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5</w:t>
            </w:r>
          </w:p>
        </w:tc>
        <w:tc>
          <w:tcPr>
            <w:tcW w:w="758"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6</w:t>
            </w:r>
          </w:p>
        </w:tc>
        <w:tc>
          <w:tcPr>
            <w:tcW w:w="758"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7</w:t>
            </w:r>
          </w:p>
        </w:tc>
        <w:tc>
          <w:tcPr>
            <w:tcW w:w="758"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8</w:t>
            </w:r>
          </w:p>
        </w:tc>
        <w:tc>
          <w:tcPr>
            <w:tcW w:w="760" w:type="dxa"/>
            <w:gridSpan w:val="2"/>
            <w:vAlign w:val="center"/>
          </w:tcPr>
          <w:p w:rsidR="009E6545" w:rsidRPr="001C2A3B" w:rsidRDefault="009E6545" w:rsidP="00174637">
            <w:pPr>
              <w:jc w:val="center"/>
              <w:rPr>
                <w:rFonts w:ascii="Arial" w:hAnsi="Arial" w:cs="Arial"/>
                <w:b/>
                <w:sz w:val="16"/>
                <w:szCs w:val="16"/>
              </w:rPr>
            </w:pPr>
            <w:r w:rsidRPr="001C2A3B">
              <w:rPr>
                <w:rFonts w:ascii="Arial" w:hAnsi="Arial" w:cs="Arial"/>
                <w:b/>
                <w:sz w:val="16"/>
                <w:szCs w:val="16"/>
              </w:rPr>
              <w:t>9</w:t>
            </w:r>
          </w:p>
        </w:tc>
      </w:tr>
      <w:tr w:rsidR="009E6545" w:rsidRPr="00ED62BC" w:rsidTr="001C2A3B">
        <w:tc>
          <w:tcPr>
            <w:tcW w:w="1088" w:type="dxa"/>
            <w:vAlign w:val="center"/>
          </w:tcPr>
          <w:p w:rsidR="009E6545" w:rsidRPr="00174637" w:rsidRDefault="009E6545" w:rsidP="005A148C">
            <w:pPr>
              <w:rPr>
                <w:rFonts w:ascii="Arial" w:hAnsi="Arial" w:cs="Arial"/>
                <w:sz w:val="14"/>
                <w:szCs w:val="14"/>
              </w:rPr>
            </w:pPr>
            <w:r>
              <w:rPr>
                <w:rFonts w:ascii="Arial" w:hAnsi="Arial" w:cs="Arial"/>
                <w:sz w:val="14"/>
                <w:szCs w:val="14"/>
              </w:rPr>
              <w:t>SSB</w:t>
            </w:r>
            <w:r w:rsidRPr="00174637">
              <w:rPr>
                <w:rFonts w:ascii="Arial" w:hAnsi="Arial" w:cs="Arial"/>
                <w:sz w:val="14"/>
                <w:szCs w:val="14"/>
              </w:rPr>
              <w:t>(Position) index</w:t>
            </w:r>
          </w:p>
        </w:tc>
        <w:tc>
          <w:tcPr>
            <w:tcW w:w="296" w:type="dxa"/>
            <w:shd w:val="clear" w:color="auto" w:fill="FFFF00"/>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0</w:t>
            </w:r>
          </w:p>
        </w:tc>
        <w:tc>
          <w:tcPr>
            <w:tcW w:w="297"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1</w:t>
            </w:r>
          </w:p>
        </w:tc>
        <w:tc>
          <w:tcPr>
            <w:tcW w:w="297"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2</w:t>
            </w:r>
          </w:p>
        </w:tc>
        <w:tc>
          <w:tcPr>
            <w:tcW w:w="297"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3</w:t>
            </w:r>
          </w:p>
        </w:tc>
        <w:tc>
          <w:tcPr>
            <w:tcW w:w="297" w:type="dxa"/>
            <w:shd w:val="clear" w:color="auto" w:fill="FFFF00"/>
            <w:vAlign w:val="center"/>
          </w:tcPr>
          <w:p w:rsidR="009E6545" w:rsidRPr="001C2A3B" w:rsidRDefault="009E6545" w:rsidP="005A148C">
            <w:pPr>
              <w:rPr>
                <w:rFonts w:ascii="Arial" w:hAnsi="Arial" w:cs="Arial"/>
                <w:sz w:val="16"/>
                <w:szCs w:val="16"/>
                <w:highlight w:val="yellow"/>
              </w:rPr>
            </w:pPr>
            <w:r w:rsidRPr="001C2A3B">
              <w:rPr>
                <w:rFonts w:ascii="Arial" w:hAnsi="Arial" w:cs="Arial"/>
                <w:sz w:val="16"/>
                <w:szCs w:val="16"/>
                <w:highlight w:val="yellow"/>
              </w:rPr>
              <w:t>4</w:t>
            </w:r>
          </w:p>
        </w:tc>
        <w:tc>
          <w:tcPr>
            <w:tcW w:w="297"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5</w:t>
            </w:r>
          </w:p>
        </w:tc>
        <w:tc>
          <w:tcPr>
            <w:tcW w:w="297"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6</w:t>
            </w:r>
          </w:p>
        </w:tc>
        <w:tc>
          <w:tcPr>
            <w:tcW w:w="297"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7</w:t>
            </w:r>
          </w:p>
        </w:tc>
        <w:tc>
          <w:tcPr>
            <w:tcW w:w="297" w:type="dxa"/>
            <w:shd w:val="clear" w:color="auto" w:fill="FFFF00"/>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8</w:t>
            </w:r>
          </w:p>
        </w:tc>
        <w:tc>
          <w:tcPr>
            <w:tcW w:w="297" w:type="dxa"/>
            <w:vAlign w:val="center"/>
          </w:tcPr>
          <w:p w:rsidR="009E6545" w:rsidRPr="001C2A3B" w:rsidRDefault="009E6545" w:rsidP="005A148C">
            <w:pPr>
              <w:rPr>
                <w:rFonts w:ascii="Arial" w:hAnsi="Arial" w:cs="Arial"/>
                <w:sz w:val="16"/>
                <w:szCs w:val="16"/>
              </w:rPr>
            </w:pPr>
            <w:r w:rsidRPr="001C2A3B">
              <w:rPr>
                <w:rFonts w:ascii="Arial" w:hAnsi="Arial" w:cs="Arial"/>
                <w:sz w:val="16"/>
                <w:szCs w:val="16"/>
              </w:rPr>
              <w:t>9</w:t>
            </w:r>
          </w:p>
        </w:tc>
        <w:tc>
          <w:tcPr>
            <w:tcW w:w="379"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c>
          <w:tcPr>
            <w:tcW w:w="381" w:type="dxa"/>
            <w:vAlign w:val="center"/>
          </w:tcPr>
          <w:p w:rsidR="009E6545" w:rsidRPr="001C2A3B" w:rsidRDefault="009E6545" w:rsidP="005A148C">
            <w:pPr>
              <w:rPr>
                <w:rFonts w:ascii="Arial" w:hAnsi="Arial" w:cs="Arial"/>
                <w:sz w:val="16"/>
                <w:szCs w:val="16"/>
              </w:rPr>
            </w:pPr>
          </w:p>
        </w:tc>
        <w:tc>
          <w:tcPr>
            <w:tcW w:w="379" w:type="dxa"/>
            <w:vAlign w:val="center"/>
          </w:tcPr>
          <w:p w:rsidR="009E6545" w:rsidRPr="001C2A3B" w:rsidRDefault="009E6545" w:rsidP="005A148C">
            <w:pPr>
              <w:rPr>
                <w:rFonts w:ascii="Arial" w:hAnsi="Arial" w:cs="Arial"/>
                <w:sz w:val="16"/>
                <w:szCs w:val="16"/>
              </w:rPr>
            </w:pPr>
          </w:p>
        </w:tc>
      </w:tr>
      <w:tr w:rsidR="009E6545" w:rsidRPr="00ED62BC" w:rsidTr="001C2A3B">
        <w:tc>
          <w:tcPr>
            <w:tcW w:w="1088" w:type="dxa"/>
            <w:vAlign w:val="center"/>
          </w:tcPr>
          <w:p w:rsidR="009E6545" w:rsidRPr="00174637" w:rsidRDefault="009E6545" w:rsidP="00174637">
            <w:pPr>
              <w:rPr>
                <w:rFonts w:ascii="Arial" w:hAnsi="Arial" w:cs="Arial"/>
                <w:sz w:val="14"/>
                <w:szCs w:val="14"/>
              </w:rPr>
            </w:pPr>
            <w:r w:rsidRPr="00174637">
              <w:rPr>
                <w:rFonts w:ascii="Arial" w:hAnsi="Arial" w:cs="Arial"/>
                <w:sz w:val="14"/>
                <w:szCs w:val="14"/>
              </w:rPr>
              <w:t>Beam index (Q=4, 2</w:t>
            </w:r>
            <w:r w:rsidR="001C2A3B">
              <w:rPr>
                <w:rFonts w:ascii="Arial" w:hAnsi="Arial" w:cs="Arial"/>
                <w:sz w:val="14"/>
                <w:szCs w:val="14"/>
              </w:rPr>
              <w:t xml:space="preserve"> </w:t>
            </w:r>
            <w:r w:rsidRPr="00174637">
              <w:rPr>
                <w:rFonts w:ascii="Arial" w:hAnsi="Arial" w:cs="Arial"/>
                <w:sz w:val="14"/>
                <w:szCs w:val="14"/>
              </w:rPr>
              <w:t>SSBs/slot)</w:t>
            </w:r>
          </w:p>
        </w:tc>
        <w:tc>
          <w:tcPr>
            <w:tcW w:w="296"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0</w:t>
            </w:r>
          </w:p>
        </w:tc>
        <w:tc>
          <w:tcPr>
            <w:tcW w:w="297"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1</w:t>
            </w:r>
          </w:p>
        </w:tc>
        <w:tc>
          <w:tcPr>
            <w:tcW w:w="297"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2</w:t>
            </w:r>
          </w:p>
        </w:tc>
        <w:tc>
          <w:tcPr>
            <w:tcW w:w="297"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3</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0</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1</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2</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3</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0</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1</w:t>
            </w: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81"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r>
      <w:tr w:rsidR="009E6545" w:rsidRPr="00ED62BC" w:rsidTr="001C2A3B">
        <w:tc>
          <w:tcPr>
            <w:tcW w:w="1088" w:type="dxa"/>
            <w:vAlign w:val="center"/>
          </w:tcPr>
          <w:p w:rsidR="009E6545" w:rsidRPr="00174637" w:rsidRDefault="009E6545" w:rsidP="00174637">
            <w:pPr>
              <w:rPr>
                <w:rFonts w:ascii="Arial" w:hAnsi="Arial" w:cs="Arial"/>
                <w:sz w:val="14"/>
                <w:szCs w:val="14"/>
              </w:rPr>
            </w:pPr>
            <w:r w:rsidRPr="00174637">
              <w:rPr>
                <w:rFonts w:ascii="Arial" w:hAnsi="Arial" w:cs="Arial"/>
                <w:sz w:val="14"/>
                <w:szCs w:val="14"/>
              </w:rPr>
              <w:t>Type0-PDCCH (O=0,M=1/2)</w:t>
            </w:r>
          </w:p>
        </w:tc>
        <w:tc>
          <w:tcPr>
            <w:tcW w:w="296" w:type="dxa"/>
            <w:shd w:val="clear" w:color="auto" w:fill="FFFF00"/>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0</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1</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2</w:t>
            </w:r>
          </w:p>
        </w:tc>
        <w:tc>
          <w:tcPr>
            <w:tcW w:w="297" w:type="dxa"/>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3</w:t>
            </w:r>
          </w:p>
        </w:tc>
        <w:tc>
          <w:tcPr>
            <w:tcW w:w="297" w:type="dxa"/>
            <w:shd w:val="clear" w:color="auto" w:fill="FFFF00"/>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4</w:t>
            </w:r>
          </w:p>
        </w:tc>
        <w:tc>
          <w:tcPr>
            <w:tcW w:w="297"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5</w:t>
            </w:r>
          </w:p>
        </w:tc>
        <w:tc>
          <w:tcPr>
            <w:tcW w:w="297"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6</w:t>
            </w:r>
          </w:p>
        </w:tc>
        <w:tc>
          <w:tcPr>
            <w:tcW w:w="297"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7</w:t>
            </w:r>
          </w:p>
        </w:tc>
        <w:tc>
          <w:tcPr>
            <w:tcW w:w="297" w:type="dxa"/>
            <w:shd w:val="clear" w:color="auto" w:fill="FFFF00"/>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8</w:t>
            </w:r>
          </w:p>
        </w:tc>
        <w:tc>
          <w:tcPr>
            <w:tcW w:w="297" w:type="dxa"/>
            <w:shd w:val="clear" w:color="auto" w:fill="auto"/>
            <w:vAlign w:val="center"/>
          </w:tcPr>
          <w:p w:rsidR="009E6545" w:rsidRPr="001C2A3B" w:rsidRDefault="009E6545" w:rsidP="00174637">
            <w:pPr>
              <w:rPr>
                <w:rFonts w:ascii="Arial" w:hAnsi="Arial" w:cs="Arial"/>
                <w:sz w:val="16"/>
                <w:szCs w:val="16"/>
              </w:rPr>
            </w:pPr>
            <w:r w:rsidRPr="001C2A3B">
              <w:rPr>
                <w:rFonts w:ascii="Arial" w:hAnsi="Arial" w:cs="Arial"/>
                <w:sz w:val="16"/>
                <w:szCs w:val="16"/>
              </w:rPr>
              <w:t>9</w:t>
            </w: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c>
          <w:tcPr>
            <w:tcW w:w="381" w:type="dxa"/>
            <w:vAlign w:val="center"/>
          </w:tcPr>
          <w:p w:rsidR="009E6545" w:rsidRPr="001C2A3B" w:rsidRDefault="009E6545" w:rsidP="00174637">
            <w:pPr>
              <w:rPr>
                <w:rFonts w:ascii="Arial" w:hAnsi="Arial" w:cs="Arial"/>
                <w:sz w:val="16"/>
                <w:szCs w:val="16"/>
              </w:rPr>
            </w:pPr>
          </w:p>
        </w:tc>
        <w:tc>
          <w:tcPr>
            <w:tcW w:w="379" w:type="dxa"/>
            <w:vAlign w:val="center"/>
          </w:tcPr>
          <w:p w:rsidR="009E6545" w:rsidRPr="001C2A3B" w:rsidRDefault="009E6545" w:rsidP="00174637">
            <w:pPr>
              <w:rPr>
                <w:rFonts w:ascii="Arial" w:hAnsi="Arial" w:cs="Arial"/>
                <w:sz w:val="16"/>
                <w:szCs w:val="16"/>
              </w:rPr>
            </w:pPr>
          </w:p>
        </w:tc>
      </w:tr>
      <w:tr w:rsidR="001C2A3B" w:rsidRPr="00ED62BC" w:rsidTr="001C2A3B">
        <w:tc>
          <w:tcPr>
            <w:tcW w:w="1088" w:type="dxa"/>
            <w:vAlign w:val="center"/>
          </w:tcPr>
          <w:p w:rsidR="001C2A3B" w:rsidRPr="00174637" w:rsidRDefault="001C2A3B" w:rsidP="00174637">
            <w:pPr>
              <w:rPr>
                <w:rFonts w:ascii="Arial" w:hAnsi="Arial" w:cs="Arial"/>
                <w:sz w:val="14"/>
                <w:szCs w:val="14"/>
              </w:rPr>
            </w:pPr>
            <w:r w:rsidRPr="00174637">
              <w:rPr>
                <w:rFonts w:ascii="Arial" w:hAnsi="Arial" w:cs="Arial"/>
                <w:sz w:val="14"/>
                <w:szCs w:val="14"/>
              </w:rPr>
              <w:t>Type0-PDCCH (O=0,</w:t>
            </w:r>
            <w:r>
              <w:rPr>
                <w:rFonts w:ascii="Arial" w:hAnsi="Arial" w:cs="Arial"/>
                <w:sz w:val="14"/>
                <w:szCs w:val="14"/>
              </w:rPr>
              <w:t>M=1</w:t>
            </w:r>
            <w:r w:rsidRPr="00174637">
              <w:rPr>
                <w:rFonts w:ascii="Arial" w:hAnsi="Arial" w:cs="Arial"/>
                <w:sz w:val="14"/>
                <w:szCs w:val="14"/>
              </w:rPr>
              <w:t>)</w:t>
            </w:r>
          </w:p>
        </w:tc>
        <w:tc>
          <w:tcPr>
            <w:tcW w:w="593" w:type="dxa"/>
            <w:gridSpan w:val="2"/>
            <w:shd w:val="clear" w:color="auto" w:fill="FFFF00"/>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0</w:t>
            </w:r>
          </w:p>
        </w:tc>
        <w:tc>
          <w:tcPr>
            <w:tcW w:w="594" w:type="dxa"/>
            <w:gridSpan w:val="2"/>
            <w:shd w:val="clear" w:color="auto" w:fill="auto"/>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1</w:t>
            </w:r>
          </w:p>
        </w:tc>
        <w:tc>
          <w:tcPr>
            <w:tcW w:w="594" w:type="dxa"/>
            <w:gridSpan w:val="2"/>
            <w:shd w:val="clear" w:color="auto" w:fill="auto"/>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2</w:t>
            </w:r>
          </w:p>
        </w:tc>
        <w:tc>
          <w:tcPr>
            <w:tcW w:w="594" w:type="dxa"/>
            <w:gridSpan w:val="2"/>
            <w:shd w:val="clear" w:color="auto" w:fill="auto"/>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3</w:t>
            </w:r>
          </w:p>
        </w:tc>
        <w:tc>
          <w:tcPr>
            <w:tcW w:w="594" w:type="dxa"/>
            <w:gridSpan w:val="2"/>
            <w:shd w:val="clear" w:color="auto" w:fill="FFFF00"/>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4</w:t>
            </w:r>
          </w:p>
        </w:tc>
        <w:tc>
          <w:tcPr>
            <w:tcW w:w="758" w:type="dxa"/>
            <w:gridSpan w:val="2"/>
            <w:shd w:val="clear" w:color="auto" w:fill="auto"/>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5</w:t>
            </w:r>
          </w:p>
        </w:tc>
        <w:tc>
          <w:tcPr>
            <w:tcW w:w="758" w:type="dxa"/>
            <w:gridSpan w:val="2"/>
            <w:shd w:val="clear" w:color="auto" w:fill="auto"/>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6</w:t>
            </w:r>
          </w:p>
        </w:tc>
        <w:tc>
          <w:tcPr>
            <w:tcW w:w="758" w:type="dxa"/>
            <w:gridSpan w:val="2"/>
            <w:shd w:val="clear" w:color="auto" w:fill="auto"/>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7</w:t>
            </w:r>
          </w:p>
        </w:tc>
        <w:tc>
          <w:tcPr>
            <w:tcW w:w="758" w:type="dxa"/>
            <w:gridSpan w:val="2"/>
            <w:shd w:val="clear" w:color="auto" w:fill="FFFF00"/>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8</w:t>
            </w:r>
          </w:p>
        </w:tc>
        <w:tc>
          <w:tcPr>
            <w:tcW w:w="760" w:type="dxa"/>
            <w:gridSpan w:val="2"/>
            <w:shd w:val="clear" w:color="auto" w:fill="auto"/>
            <w:vAlign w:val="center"/>
          </w:tcPr>
          <w:p w:rsidR="001C2A3B" w:rsidRPr="001C2A3B" w:rsidRDefault="001C2A3B" w:rsidP="001C2A3B">
            <w:pPr>
              <w:jc w:val="center"/>
              <w:rPr>
                <w:rFonts w:ascii="Arial" w:hAnsi="Arial" w:cs="Arial"/>
                <w:sz w:val="16"/>
                <w:szCs w:val="16"/>
              </w:rPr>
            </w:pPr>
            <w:r w:rsidRPr="001C2A3B">
              <w:rPr>
                <w:rFonts w:ascii="Arial" w:hAnsi="Arial" w:cs="Arial"/>
                <w:sz w:val="16"/>
                <w:szCs w:val="16"/>
              </w:rPr>
              <w:t>9</w:t>
            </w:r>
          </w:p>
        </w:tc>
      </w:tr>
    </w:tbl>
    <w:p w:rsidR="00B757DB" w:rsidRDefault="001C2A3B" w:rsidP="001C2A3B">
      <w:pPr>
        <w:pStyle w:val="Caption"/>
      </w:pPr>
      <w:bookmarkStart w:id="10" w:name="_Ref24139730"/>
      <w:r>
        <w:t xml:space="preserve">Figure </w:t>
      </w:r>
      <w:r w:rsidR="006177DA">
        <w:fldChar w:fldCharType="begin"/>
      </w:r>
      <w:r w:rsidR="006177DA">
        <w:instrText xml:space="preserve"> SEQ Figure \* ARABIC </w:instrText>
      </w:r>
      <w:r w:rsidR="006177DA">
        <w:fldChar w:fldCharType="separate"/>
      </w:r>
      <w:r w:rsidR="00D54C55">
        <w:rPr>
          <w:noProof/>
        </w:rPr>
        <w:t>1</w:t>
      </w:r>
      <w:r w:rsidR="006177DA">
        <w:rPr>
          <w:noProof/>
        </w:rPr>
        <w:fldChar w:fldCharType="end"/>
      </w:r>
      <w:bookmarkEnd w:id="10"/>
      <w:r>
        <w:t>: Illustration of Type0-PDCCH monitoring occasions for Q=4 with SCS=</w:t>
      </w:r>
      <w:proofErr w:type="gramStart"/>
      <w:r>
        <w:t>15kHz</w:t>
      </w:r>
      <w:proofErr w:type="gramEnd"/>
      <w:r>
        <w:t xml:space="preserve"> </w:t>
      </w:r>
    </w:p>
    <w:p w:rsidR="008C1ADA" w:rsidRPr="00644396" w:rsidRDefault="009059A8" w:rsidP="006E5D45">
      <w:pPr>
        <w:pStyle w:val="Caption"/>
      </w:pPr>
      <w:r>
        <w:t xml:space="preserve"> </w:t>
      </w:r>
    </w:p>
    <w:p w:rsidR="00A7073C" w:rsidRDefault="00A7073C" w:rsidP="00A7073C">
      <w:pPr>
        <w:pStyle w:val="Heading2"/>
      </w:pPr>
      <w:r>
        <w:t>RMSI transmission</w:t>
      </w:r>
    </w:p>
    <w:tbl>
      <w:tblPr>
        <w:tblStyle w:val="TableGrid"/>
        <w:tblW w:w="0" w:type="auto"/>
        <w:tblLook w:val="04A0" w:firstRow="1" w:lastRow="0" w:firstColumn="1" w:lastColumn="0" w:noHBand="0" w:noVBand="1"/>
      </w:tblPr>
      <w:tblGrid>
        <w:gridCol w:w="9631"/>
      </w:tblGrid>
      <w:tr w:rsidR="00064674" w:rsidRPr="00156FFA" w:rsidTr="00064674">
        <w:tc>
          <w:tcPr>
            <w:tcW w:w="9631" w:type="dxa"/>
          </w:tcPr>
          <w:p w:rsidR="00064674" w:rsidRPr="00156FFA" w:rsidRDefault="00064674" w:rsidP="00064674">
            <w:pPr>
              <w:rPr>
                <w:rFonts w:ascii="Times New Roman" w:hAnsi="Times New Roman"/>
                <w:lang w:eastAsia="zh-CN"/>
              </w:rPr>
            </w:pPr>
            <w:r w:rsidRPr="00156FFA">
              <w:rPr>
                <w:rFonts w:ascii="Times New Roman" w:hAnsi="Times New Roman"/>
                <w:highlight w:val="green"/>
                <w:lang w:eastAsia="zh-CN"/>
              </w:rPr>
              <w:t>Agreement:</w:t>
            </w:r>
            <w:r w:rsidRPr="00156FFA">
              <w:rPr>
                <w:rFonts w:ascii="Times New Roman" w:hAnsi="Times New Roman"/>
                <w:lang w:eastAsia="zh-CN"/>
              </w:rPr>
              <w:t xml:space="preserve"> (RAN4 #92 meeting, 1908)</w:t>
            </w:r>
          </w:p>
          <w:p w:rsidR="00064674" w:rsidRPr="00156FFA" w:rsidRDefault="00064674" w:rsidP="00064674">
            <w:pPr>
              <w:rPr>
                <w:rFonts w:ascii="Times New Roman" w:hAnsi="Times New Roman"/>
                <w:lang w:eastAsia="zh-CN"/>
              </w:rPr>
            </w:pPr>
            <w:r w:rsidRPr="00156FFA">
              <w:rPr>
                <w:rFonts w:ascii="Times New Roman" w:hAnsi="Times New Roman"/>
                <w:lang w:eastAsia="zh-CN"/>
              </w:rPr>
              <w:t xml:space="preserve">RAN4 agreed to place the SSB close to the </w:t>
            </w:r>
            <w:r w:rsidRPr="00156FFA">
              <w:rPr>
                <w:rFonts w:ascii="Times New Roman" w:hAnsi="Times New Roman"/>
                <w:highlight w:val="green"/>
                <w:lang w:eastAsia="zh-CN"/>
              </w:rPr>
              <w:t>edge</w:t>
            </w:r>
            <w:r w:rsidRPr="00156FFA">
              <w:rPr>
                <w:rFonts w:ascii="Times New Roman" w:hAnsi="Times New Roman"/>
                <w:lang w:eastAsia="zh-CN"/>
              </w:rPr>
              <w:t xml:space="preserve"> of sub-bands </w:t>
            </w:r>
          </w:p>
          <w:p w:rsidR="00064674" w:rsidRPr="00156FFA" w:rsidRDefault="00064674" w:rsidP="00064674">
            <w:pPr>
              <w:rPr>
                <w:rFonts w:ascii="Times New Roman" w:hAnsi="Times New Roman"/>
                <w:lang w:eastAsia="zh-CN"/>
              </w:rPr>
            </w:pPr>
            <w:r w:rsidRPr="00156FFA">
              <w:rPr>
                <w:rFonts w:ascii="Times New Roman" w:hAnsi="Times New Roman"/>
                <w:lang w:eastAsia="zh-CN"/>
              </w:rPr>
              <w:lastRenderedPageBreak/>
              <w:t>RAN4 will continue discuss the detailed values of offset to the edge of sub-bands considering the adjacent channel interference</w:t>
            </w:r>
          </w:p>
          <w:p w:rsidR="00064674" w:rsidRPr="00156FFA" w:rsidRDefault="00064674" w:rsidP="00192765">
            <w:pPr>
              <w:rPr>
                <w:rFonts w:ascii="Times New Roman" w:hAnsi="Times New Roman"/>
                <w:lang w:eastAsia="zh-CN"/>
              </w:rPr>
            </w:pPr>
            <w:r w:rsidRPr="00156FFA">
              <w:rPr>
                <w:rFonts w:ascii="Times New Roman" w:hAnsi="Times New Roman"/>
                <w:lang w:eastAsia="zh-CN"/>
              </w:rPr>
              <w:t xml:space="preserve">RAN4 agreed to introduce </w:t>
            </w:r>
            <w:r w:rsidRPr="00156FFA">
              <w:rPr>
                <w:rFonts w:ascii="Times New Roman" w:hAnsi="Times New Roman"/>
                <w:highlight w:val="green"/>
                <w:lang w:eastAsia="zh-CN"/>
              </w:rPr>
              <w:t>single default sync raster</w:t>
            </w:r>
            <w:r w:rsidRPr="00156FFA">
              <w:rPr>
                <w:rFonts w:ascii="Times New Roman" w:hAnsi="Times New Roman"/>
                <w:lang w:eastAsia="zh-CN"/>
              </w:rPr>
              <w:t xml:space="preserve"> for each sub-band </w:t>
            </w:r>
          </w:p>
        </w:tc>
      </w:tr>
    </w:tbl>
    <w:p w:rsidR="00064674" w:rsidRDefault="00064674" w:rsidP="00192765">
      <w:pPr>
        <w:rPr>
          <w:lang w:val="en-GB"/>
        </w:rPr>
      </w:pPr>
    </w:p>
    <w:p w:rsidR="00457BFF" w:rsidRDefault="006739F8" w:rsidP="00192765">
      <w:pPr>
        <w:rPr>
          <w:lang w:val="en-GB"/>
        </w:rPr>
      </w:pPr>
      <w:r>
        <w:rPr>
          <w:lang w:val="en-GB"/>
        </w:rPr>
        <w:t xml:space="preserve">At the previous RAN4 meeting, it was agreed that sync raster would be placed in the edge of a sub-band for NR-U. </w:t>
      </w:r>
      <w:r w:rsidR="00842B97">
        <w:rPr>
          <w:lang w:val="en-GB"/>
        </w:rPr>
        <w:t xml:space="preserve">In addition, based on the following conclusion made at RAN1 #96 meeting, the DMRS of a PDSCH should not be colliding with REs that are not available for the PDSCH. </w:t>
      </w:r>
    </w:p>
    <w:p w:rsidR="00842B97" w:rsidRPr="00842B97" w:rsidRDefault="00842B97" w:rsidP="00842B97">
      <w:pPr>
        <w:rPr>
          <w:b/>
          <w:i/>
          <w:u w:val="single"/>
        </w:rPr>
      </w:pPr>
      <w:r w:rsidRPr="00842B97">
        <w:rPr>
          <w:b/>
          <w:i/>
          <w:u w:val="single"/>
        </w:rPr>
        <w:t>Conclusion:</w:t>
      </w:r>
    </w:p>
    <w:p w:rsidR="00842B97" w:rsidRPr="00842B97" w:rsidRDefault="00842B97" w:rsidP="00842B97">
      <w:pPr>
        <w:rPr>
          <w:i/>
          <w:lang w:val="en-GB"/>
        </w:rPr>
      </w:pPr>
      <w:r w:rsidRPr="00842B97">
        <w:rPr>
          <w:i/>
          <w:iCs/>
        </w:rPr>
        <w:t xml:space="preserve">It is commonly understood that a gNB </w:t>
      </w:r>
      <w:r w:rsidRPr="00842B97">
        <w:rPr>
          <w:i/>
          <w:iCs/>
          <w:u w:val="single"/>
        </w:rPr>
        <w:t>shall NOT</w:t>
      </w:r>
      <w:r w:rsidRPr="00842B97">
        <w:rPr>
          <w:i/>
          <w:iCs/>
        </w:rPr>
        <w:t xml:space="preserve"> configure/schedule a PDSCH where its DMRS would be colliding, even partially, with any RE(s) not available for PDSCH.</w:t>
      </w:r>
    </w:p>
    <w:p w:rsidR="00077EBA" w:rsidRDefault="009473F3" w:rsidP="00A7073C">
      <w:pPr>
        <w:rPr>
          <w:lang w:val="en-GB"/>
        </w:rPr>
      </w:pPr>
      <w:r>
        <w:rPr>
          <w:lang w:val="en-GB"/>
        </w:rPr>
        <w:t xml:space="preserve">Based on RAN4’s agreement, we do not see a strong reason to support rate matching RSMI around SSBs. Hence, we have the following proposal. </w:t>
      </w:r>
      <w:r w:rsidR="00077EBA">
        <w:rPr>
          <w:lang w:val="en-GB"/>
        </w:rPr>
        <w:t xml:space="preserve">  </w:t>
      </w:r>
    </w:p>
    <w:p w:rsidR="00077EBA" w:rsidRDefault="00077EBA" w:rsidP="00E81596">
      <w:pPr>
        <w:pStyle w:val="Caption"/>
      </w:pPr>
      <w:bookmarkStart w:id="11" w:name="_Ref16928742"/>
      <w:r>
        <w:t xml:space="preserve">Proposal </w:t>
      </w:r>
      <w:r w:rsidR="006177DA">
        <w:fldChar w:fldCharType="begin"/>
      </w:r>
      <w:r w:rsidR="006177DA">
        <w:instrText xml:space="preserve"> SEQ Proposal \* ARABIC </w:instrText>
      </w:r>
      <w:r w:rsidR="006177DA">
        <w:fldChar w:fldCharType="separate"/>
      </w:r>
      <w:r w:rsidR="00D54C55">
        <w:rPr>
          <w:noProof/>
        </w:rPr>
        <w:t>8</w:t>
      </w:r>
      <w:r w:rsidR="006177DA">
        <w:rPr>
          <w:noProof/>
        </w:rPr>
        <w:fldChar w:fldCharType="end"/>
      </w:r>
      <w:r>
        <w:t xml:space="preserve">: </w:t>
      </w:r>
      <w:r w:rsidR="00156FFA">
        <w:t>NR-U does not support r</w:t>
      </w:r>
      <w:r>
        <w:t>ate matching RMSI around SSBs</w:t>
      </w:r>
      <w:r w:rsidR="00156FFA">
        <w:t>.</w:t>
      </w:r>
      <w:bookmarkEnd w:id="11"/>
      <w:r>
        <w:t xml:space="preserve"> </w:t>
      </w:r>
    </w:p>
    <w:bookmarkEnd w:id="0"/>
    <w:p w:rsidR="00434E12" w:rsidRDefault="00434E12" w:rsidP="00434E12">
      <w:pPr>
        <w:pStyle w:val="Heading1"/>
      </w:pPr>
      <w:r>
        <w:t>Enhanced PRACH design for NR-U</w:t>
      </w:r>
    </w:p>
    <w:p w:rsidR="00935F2B" w:rsidRPr="00935F2B" w:rsidRDefault="00935F2B" w:rsidP="00935F2B">
      <w:pPr>
        <w:pStyle w:val="Heading2"/>
      </w:pPr>
      <w:r>
        <w:t>Wideband PRACH design</w:t>
      </w:r>
    </w:p>
    <w:tbl>
      <w:tblPr>
        <w:tblStyle w:val="TableGrid"/>
        <w:tblW w:w="0" w:type="auto"/>
        <w:tblLook w:val="04A0" w:firstRow="1" w:lastRow="0" w:firstColumn="1" w:lastColumn="0" w:noHBand="0" w:noVBand="1"/>
      </w:tblPr>
      <w:tblGrid>
        <w:gridCol w:w="9631"/>
      </w:tblGrid>
      <w:tr w:rsidR="00434E12" w:rsidRPr="00BB0C17" w:rsidTr="00DE7D58">
        <w:tc>
          <w:tcPr>
            <w:tcW w:w="9631" w:type="dxa"/>
          </w:tcPr>
          <w:p w:rsidR="00434E12" w:rsidRPr="00BB0C17" w:rsidRDefault="00434E12" w:rsidP="00DE7D58">
            <w:pPr>
              <w:rPr>
                <w:rFonts w:ascii="Times New Roman" w:hAnsi="Times New Roman"/>
              </w:rPr>
            </w:pPr>
            <w:r w:rsidRPr="00BB0C17">
              <w:rPr>
                <w:rFonts w:ascii="Times New Roman" w:hAnsi="Times New Roman"/>
                <w:highlight w:val="green"/>
              </w:rPr>
              <w:t>Agreement:</w:t>
            </w:r>
            <w:r w:rsidRPr="00BB0C17">
              <w:rPr>
                <w:rFonts w:ascii="Times New Roman" w:hAnsi="Times New Roman"/>
              </w:rPr>
              <w:t xml:space="preserve"> (RAN1 #97 1905)</w:t>
            </w:r>
          </w:p>
          <w:p w:rsidR="00434E12" w:rsidRPr="00BB0C17" w:rsidRDefault="00434E12" w:rsidP="00DE7D58">
            <w:pPr>
              <w:rPr>
                <w:rFonts w:ascii="Times New Roman" w:hAnsi="Times New Roman"/>
              </w:rPr>
            </w:pPr>
            <w:r w:rsidRPr="00BB0C17">
              <w:rPr>
                <w:rFonts w:ascii="Times New Roman" w:hAnsi="Times New Roman"/>
              </w:rPr>
              <w:t>For a new enhanced design of NR-U PRACH in addition to the Rel-15 design (sequence length of 139) further discussion is limited to the following options</w:t>
            </w:r>
          </w:p>
          <w:p w:rsidR="00434E12" w:rsidRPr="00BB0C17" w:rsidRDefault="00434E12" w:rsidP="004F7496">
            <w:pPr>
              <w:numPr>
                <w:ilvl w:val="0"/>
                <w:numId w:val="14"/>
              </w:numPr>
              <w:overflowPunct/>
              <w:autoSpaceDE/>
              <w:autoSpaceDN/>
              <w:adjustRightInd/>
              <w:spacing w:after="0"/>
              <w:textAlignment w:val="auto"/>
              <w:rPr>
                <w:rFonts w:ascii="Times New Roman" w:hAnsi="Times New Roman"/>
              </w:rPr>
            </w:pPr>
            <w:r w:rsidRPr="00BB0C17">
              <w:rPr>
                <w:rFonts w:ascii="Times New Roman" w:hAnsi="Times New Roman"/>
              </w:rPr>
              <w:t>ZC sequence of the following lengths</w:t>
            </w:r>
          </w:p>
          <w:p w:rsidR="00434E12" w:rsidRPr="00BB0C17" w:rsidRDefault="00434E12" w:rsidP="004F7496">
            <w:pPr>
              <w:numPr>
                <w:ilvl w:val="0"/>
                <w:numId w:val="13"/>
              </w:numPr>
              <w:overflowPunct/>
              <w:autoSpaceDE/>
              <w:autoSpaceDN/>
              <w:adjustRightInd/>
              <w:spacing w:after="0"/>
              <w:textAlignment w:val="auto"/>
              <w:rPr>
                <w:rFonts w:ascii="Times New Roman" w:hAnsi="Times New Roman"/>
              </w:rPr>
            </w:pPr>
            <w:r w:rsidRPr="00BB0C17">
              <w:rPr>
                <w:rFonts w:ascii="Times New Roman" w:hAnsi="Times New Roman"/>
              </w:rPr>
              <w:t>15 kHz: Choose one of L_RA=[571, 1151]</w:t>
            </w:r>
          </w:p>
          <w:p w:rsidR="00434E12" w:rsidRPr="00BB0C17" w:rsidRDefault="00434E12" w:rsidP="004F7496">
            <w:pPr>
              <w:numPr>
                <w:ilvl w:val="0"/>
                <w:numId w:val="13"/>
              </w:numPr>
              <w:overflowPunct/>
              <w:autoSpaceDE/>
              <w:autoSpaceDN/>
              <w:adjustRightInd/>
              <w:spacing w:after="0"/>
              <w:textAlignment w:val="auto"/>
              <w:rPr>
                <w:rFonts w:ascii="Times New Roman" w:hAnsi="Times New Roman"/>
              </w:rPr>
            </w:pPr>
            <w:r w:rsidRPr="00BB0C17">
              <w:rPr>
                <w:rFonts w:ascii="Times New Roman" w:hAnsi="Times New Roman"/>
              </w:rPr>
              <w:t>30 kHz: Choose one of L_RA=[283, 571]</w:t>
            </w:r>
          </w:p>
          <w:p w:rsidR="00434E12" w:rsidRPr="00BB0C17" w:rsidRDefault="00434E12" w:rsidP="004F7496">
            <w:pPr>
              <w:numPr>
                <w:ilvl w:val="0"/>
                <w:numId w:val="14"/>
              </w:numPr>
              <w:overflowPunct/>
              <w:autoSpaceDE/>
              <w:autoSpaceDN/>
              <w:adjustRightInd/>
              <w:spacing w:after="0"/>
              <w:textAlignment w:val="auto"/>
              <w:rPr>
                <w:rFonts w:ascii="Times New Roman" w:hAnsi="Times New Roman"/>
              </w:rPr>
            </w:pPr>
            <w:r w:rsidRPr="00BB0C17">
              <w:rPr>
                <w:rFonts w:ascii="Times New Roman" w:hAnsi="Times New Roman"/>
              </w:rPr>
              <w:t>Repetition of Rel-15 PRACH sequences in frequency domain with potentially some mechanisms to improve the cubic metric</w:t>
            </w:r>
          </w:p>
          <w:p w:rsidR="00434E12" w:rsidRPr="00BB0C17" w:rsidRDefault="00434E12" w:rsidP="004F7496">
            <w:pPr>
              <w:numPr>
                <w:ilvl w:val="1"/>
                <w:numId w:val="14"/>
              </w:numPr>
              <w:overflowPunct/>
              <w:autoSpaceDE/>
              <w:autoSpaceDN/>
              <w:adjustRightInd/>
              <w:spacing w:after="0"/>
              <w:textAlignment w:val="auto"/>
              <w:rPr>
                <w:rFonts w:ascii="Times New Roman" w:hAnsi="Times New Roman"/>
              </w:rPr>
            </w:pPr>
            <w:r w:rsidRPr="00BB0C17">
              <w:rPr>
                <w:rFonts w:ascii="Times New Roman" w:hAnsi="Times New Roman"/>
              </w:rPr>
              <w:t>Consider one of 2 and 4 repetitions for 30 kHz and one of 4 and 8 repetitions for 15 kHz</w:t>
            </w:r>
          </w:p>
          <w:p w:rsidR="00434E12" w:rsidRPr="00BB0C17" w:rsidRDefault="00434E12" w:rsidP="004F7496">
            <w:pPr>
              <w:numPr>
                <w:ilvl w:val="0"/>
                <w:numId w:val="14"/>
              </w:numPr>
              <w:overflowPunct/>
              <w:autoSpaceDE/>
              <w:autoSpaceDN/>
              <w:adjustRightInd/>
              <w:spacing w:after="0"/>
              <w:textAlignment w:val="auto"/>
              <w:rPr>
                <w:rFonts w:ascii="Times New Roman" w:hAnsi="Times New Roman"/>
              </w:rPr>
            </w:pPr>
            <w:r w:rsidRPr="00676AA5">
              <w:rPr>
                <w:rFonts w:ascii="Times New Roman" w:hAnsi="Times New Roman"/>
                <w:highlight w:val="yellow"/>
              </w:rPr>
              <w:t>Note: Decision will be based on previously agreed evaluation metrics, capacity per cell (i.e., number of preambles per RACH occasion and number of RACH occasions) for the same time and frequency resources, specification impact and implementation complexity</w:t>
            </w:r>
            <w:r w:rsidRPr="00BB0C17">
              <w:rPr>
                <w:rFonts w:ascii="Times New Roman" w:hAnsi="Times New Roman"/>
              </w:rPr>
              <w:t>.</w:t>
            </w:r>
          </w:p>
          <w:p w:rsidR="00434E12" w:rsidRPr="00BB0C17" w:rsidRDefault="00434E12" w:rsidP="004F7496">
            <w:pPr>
              <w:numPr>
                <w:ilvl w:val="0"/>
                <w:numId w:val="14"/>
              </w:numPr>
              <w:overflowPunct/>
              <w:autoSpaceDE/>
              <w:autoSpaceDN/>
              <w:adjustRightInd/>
              <w:spacing w:after="0"/>
              <w:textAlignment w:val="auto"/>
              <w:rPr>
                <w:rFonts w:ascii="Times New Roman" w:hAnsi="Times New Roman"/>
              </w:rPr>
            </w:pPr>
            <w:r w:rsidRPr="00BB0C17">
              <w:rPr>
                <w:rFonts w:ascii="Times New Roman" w:hAnsi="Times New Roman"/>
              </w:rPr>
              <w:t>Note: Companies should state any deviations in assumptions from the agreed evaluation assumptions.</w:t>
            </w:r>
          </w:p>
        </w:tc>
      </w:tr>
    </w:tbl>
    <w:p w:rsidR="00434E12" w:rsidRDefault="00434E12" w:rsidP="00434E12"/>
    <w:p w:rsidR="00434E12" w:rsidRDefault="00434E12" w:rsidP="00434E12">
      <w:r>
        <w:rPr>
          <w:lang w:val="en-GB"/>
        </w:rPr>
        <w:t xml:space="preserve">For </w:t>
      </w:r>
      <w:r w:rsidR="007A006E">
        <w:rPr>
          <w:lang w:val="en-GB"/>
        </w:rPr>
        <w:t>wideband</w:t>
      </w:r>
      <w:r>
        <w:rPr>
          <w:lang w:val="en-GB"/>
        </w:rPr>
        <w:t xml:space="preserve"> PRA</w:t>
      </w:r>
      <w:r w:rsidR="007A006E">
        <w:rPr>
          <w:lang w:val="en-GB"/>
        </w:rPr>
        <w:t>CH design in NR-U, the main motivation</w:t>
      </w:r>
      <w:r>
        <w:rPr>
          <w:lang w:val="en-GB"/>
        </w:rPr>
        <w:t xml:space="preserve"> is to fill up the 20MHz bandwidth </w:t>
      </w:r>
      <w:r w:rsidR="00F92CE4">
        <w:rPr>
          <w:lang w:val="en-GB"/>
        </w:rPr>
        <w:t xml:space="preserve">and/or </w:t>
      </w:r>
      <w:r w:rsidR="00111181">
        <w:rPr>
          <w:lang w:val="en-GB"/>
        </w:rPr>
        <w:t xml:space="preserve">increase </w:t>
      </w:r>
      <w:r w:rsidR="003743EF">
        <w:rPr>
          <w:lang w:val="en-GB"/>
        </w:rPr>
        <w:t xml:space="preserve">PRACH transmission power </w:t>
      </w:r>
      <w:r>
        <w:rPr>
          <w:lang w:val="en-GB"/>
        </w:rPr>
        <w:t xml:space="preserve">with a suitable sequence design. </w:t>
      </w:r>
      <w:r w:rsidR="00586F5D">
        <w:rPr>
          <w:lang w:val="en-GB"/>
        </w:rPr>
        <w:t xml:space="preserve">From the </w:t>
      </w:r>
      <w:r w:rsidR="00F161ED">
        <w:rPr>
          <w:lang w:val="en-GB"/>
        </w:rPr>
        <w:t xml:space="preserve">perspective of </w:t>
      </w:r>
      <w:r w:rsidR="00586F5D">
        <w:rPr>
          <w:lang w:val="en-GB"/>
        </w:rPr>
        <w:t xml:space="preserve">implementation </w:t>
      </w:r>
      <w:r w:rsidR="00676AA5">
        <w:rPr>
          <w:lang w:val="en-GB"/>
        </w:rPr>
        <w:t>complexity</w:t>
      </w:r>
      <w:r w:rsidR="00586F5D">
        <w:rPr>
          <w:lang w:val="en-GB"/>
        </w:rPr>
        <w:t xml:space="preserve">, solutions based on repetition of existing Rel-15 PRACH sequence design may sound easier than designing new sequence lengths. However, simply repetition </w:t>
      </w:r>
      <w:r w:rsidR="00676AA5">
        <w:rPr>
          <w:lang w:val="en-GB"/>
        </w:rPr>
        <w:t xml:space="preserve">in frequency domain </w:t>
      </w:r>
      <w:r w:rsidR="00586F5D">
        <w:rPr>
          <w:lang w:val="en-GB"/>
        </w:rPr>
        <w:t>lead</w:t>
      </w:r>
      <w:r w:rsidR="00676AA5">
        <w:rPr>
          <w:lang w:val="en-GB"/>
        </w:rPr>
        <w:t>s</w:t>
      </w:r>
      <w:r w:rsidR="00586F5D">
        <w:rPr>
          <w:lang w:val="en-GB"/>
        </w:rPr>
        <w:t xml:space="preserve"> to the increase of PAPR</w:t>
      </w:r>
      <w:r w:rsidR="00676AA5">
        <w:rPr>
          <w:lang w:val="en-GB"/>
        </w:rPr>
        <w:t>.</w:t>
      </w:r>
      <w:r w:rsidR="00C24567">
        <w:rPr>
          <w:lang w:val="en-GB"/>
        </w:rPr>
        <w:t xml:space="preserve"> S</w:t>
      </w:r>
      <w:r w:rsidR="00586F5D">
        <w:rPr>
          <w:lang w:val="en-GB"/>
        </w:rPr>
        <w:t xml:space="preserve">ome mechanisms need to be introduced for PAPR reduction. </w:t>
      </w:r>
      <w:r w:rsidR="00465C16">
        <w:rPr>
          <w:lang w:val="en-GB"/>
        </w:rPr>
        <w:t>W</w:t>
      </w:r>
      <w:r w:rsidR="00C91946">
        <w:rPr>
          <w:lang w:val="en-GB"/>
        </w:rPr>
        <w:t xml:space="preserve">ith the necessity of applying </w:t>
      </w:r>
      <w:r w:rsidR="00F161ED">
        <w:rPr>
          <w:lang w:val="en-GB"/>
        </w:rPr>
        <w:t xml:space="preserve">PAPR reduction </w:t>
      </w:r>
      <w:r w:rsidR="00465C16">
        <w:rPr>
          <w:lang w:val="en-GB"/>
        </w:rPr>
        <w:t>mechanism</w:t>
      </w:r>
      <w:r w:rsidR="00C91946">
        <w:rPr>
          <w:lang w:val="en-GB"/>
        </w:rPr>
        <w:t>s</w:t>
      </w:r>
      <w:r w:rsidR="00465C16">
        <w:rPr>
          <w:lang w:val="en-GB"/>
        </w:rPr>
        <w:t xml:space="preserve">, </w:t>
      </w:r>
      <w:r w:rsidR="00C91946">
        <w:rPr>
          <w:lang w:val="en-GB"/>
        </w:rPr>
        <w:t>proposals based on repetition of Rel-15 PRACH sequence are n</w:t>
      </w:r>
      <w:r w:rsidR="00DC328C">
        <w:rPr>
          <w:lang w:val="en-GB"/>
        </w:rPr>
        <w:t xml:space="preserve">o longer attractive from the </w:t>
      </w:r>
      <w:r w:rsidR="00C91946">
        <w:rPr>
          <w:lang w:val="en-GB"/>
        </w:rPr>
        <w:t>implementation</w:t>
      </w:r>
      <w:r w:rsidR="00465C16">
        <w:rPr>
          <w:lang w:val="en-GB"/>
        </w:rPr>
        <w:t xml:space="preserve"> </w:t>
      </w:r>
      <w:r w:rsidR="00C91946">
        <w:rPr>
          <w:lang w:val="en-GB"/>
        </w:rPr>
        <w:t>perspective. Needless to say, long sequence</w:t>
      </w:r>
      <w:r w:rsidR="008D52C6">
        <w:rPr>
          <w:lang w:val="en-GB"/>
        </w:rPr>
        <w:t xml:space="preserve"> based</w:t>
      </w:r>
      <w:r w:rsidR="00C91946">
        <w:rPr>
          <w:lang w:val="en-GB"/>
        </w:rPr>
        <w:t xml:space="preserve"> designs outperform </w:t>
      </w:r>
      <w:r w:rsidR="008D52C6">
        <w:rPr>
          <w:lang w:val="en-GB"/>
        </w:rPr>
        <w:t xml:space="preserve">repetition based designs in the performance aspects such as PAPR, network capacity, etc. </w:t>
      </w:r>
    </w:p>
    <w:p w:rsidR="00434E12" w:rsidRDefault="00434E12" w:rsidP="00434E12">
      <w:pPr>
        <w:pStyle w:val="Caption"/>
      </w:pPr>
      <w:bookmarkStart w:id="12" w:name="_Ref21419940"/>
      <w:bookmarkStart w:id="13" w:name="_Ref24184585"/>
      <w:r>
        <w:t xml:space="preserve">Proposal </w:t>
      </w:r>
      <w:r>
        <w:rPr>
          <w:noProof/>
        </w:rPr>
        <w:fldChar w:fldCharType="begin"/>
      </w:r>
      <w:r>
        <w:rPr>
          <w:noProof/>
        </w:rPr>
        <w:instrText xml:space="preserve"> SEQ Proposal \* ARABIC </w:instrText>
      </w:r>
      <w:r>
        <w:rPr>
          <w:noProof/>
        </w:rPr>
        <w:fldChar w:fldCharType="separate"/>
      </w:r>
      <w:r w:rsidR="00D54C55">
        <w:rPr>
          <w:noProof/>
        </w:rPr>
        <w:t>9</w:t>
      </w:r>
      <w:r>
        <w:rPr>
          <w:noProof/>
        </w:rPr>
        <w:fldChar w:fldCharType="end"/>
      </w:r>
      <w:r>
        <w:t>: For PRACH enhancement</w:t>
      </w:r>
      <w:r w:rsidR="000061E3">
        <w:t xml:space="preserve"> in NR-U</w:t>
      </w:r>
      <w:r>
        <w:t xml:space="preserve">, support </w:t>
      </w:r>
      <w:r w:rsidR="0056474D">
        <w:t xml:space="preserve">long </w:t>
      </w:r>
      <w:r w:rsidR="00E73B46">
        <w:t>ZC sequence lengths of 1151 for 15 kHz SCS and 571 for 30</w:t>
      </w:r>
      <w:r w:rsidR="003E437A">
        <w:t xml:space="preserve"> </w:t>
      </w:r>
      <w:r w:rsidR="00E73B46">
        <w:t>kHz SCS.</w:t>
      </w:r>
      <w:bookmarkEnd w:id="13"/>
      <w:r w:rsidR="00E73B46">
        <w:t xml:space="preserve"> </w:t>
      </w:r>
      <w:bookmarkEnd w:id="12"/>
    </w:p>
    <w:p w:rsidR="0017750D" w:rsidRDefault="00CA0FCB" w:rsidP="00CA0FCB">
      <w:pPr>
        <w:pStyle w:val="Heading2"/>
      </w:pPr>
      <w:r>
        <w:t xml:space="preserve">LBT gaps </w:t>
      </w:r>
      <w:r w:rsidR="008A1929">
        <w:t>between</w:t>
      </w:r>
      <w:r>
        <w:t xml:space="preserve"> RACH occasions</w:t>
      </w:r>
    </w:p>
    <w:p w:rsidR="00E33F1B" w:rsidRDefault="00E33F1B" w:rsidP="00E33F1B">
      <w:pPr>
        <w:rPr>
          <w:lang w:val="en-GB"/>
        </w:rPr>
      </w:pPr>
      <w:r>
        <w:rPr>
          <w:lang w:val="en-GB"/>
        </w:rPr>
        <w:t xml:space="preserve">More than ten preamble formats have been introduced to NR to support different use cases. For those short preambles that only have 2, 4, 6 or 12 OFDM symbols for a RACH occasion, some of the PRACH configuration support back-to-back allocation to deal with high load scenarios. In NR-U, since LBT may be required in some regions, some companies have been proposing to introduce LBT gaps between back-to-back RACH occasions. It is claimed that by inserting LBT gaps, a UE chooses a later RACH occasion would not be blocked if the preceding RACH occasion has been used by another UE. However, it is not clear how often this blocking problem happens. If unfortunately a UE is </w:t>
      </w:r>
      <w:r>
        <w:rPr>
          <w:lang w:val="en-GB"/>
        </w:rPr>
        <w:lastRenderedPageBreak/>
        <w:t xml:space="preserve">blocked for example in a high-load scenario, it can retransmit in the next RACH occasion. There is no system level simulation results showing how much degradation in term of random access latency. </w:t>
      </w:r>
    </w:p>
    <w:p w:rsidR="00E33F1B" w:rsidRDefault="00E33F1B" w:rsidP="00E33F1B">
      <w:pPr>
        <w:pStyle w:val="Caption"/>
      </w:pPr>
      <w:bookmarkStart w:id="14" w:name="_Ref24184490"/>
      <w:r>
        <w:t xml:space="preserve">Observation </w:t>
      </w:r>
      <w:r>
        <w:fldChar w:fldCharType="begin"/>
      </w:r>
      <w:r>
        <w:instrText xml:space="preserve"> SEQ Observation \* ARABIC </w:instrText>
      </w:r>
      <w:r>
        <w:fldChar w:fldCharType="separate"/>
      </w:r>
      <w:r w:rsidR="00D54C55">
        <w:rPr>
          <w:noProof/>
        </w:rPr>
        <w:t>1</w:t>
      </w:r>
      <w:r>
        <w:rPr>
          <w:noProof/>
        </w:rPr>
        <w:fldChar w:fldCharType="end"/>
      </w:r>
      <w:r>
        <w:t>: Only PRACH configurations with back-to-back RACH occasions may need to introduce LBT gaps.</w:t>
      </w:r>
      <w:bookmarkEnd w:id="14"/>
      <w:r>
        <w:t xml:space="preserve"> </w:t>
      </w:r>
    </w:p>
    <w:p w:rsidR="00E33F1B" w:rsidRPr="00E33F1B" w:rsidRDefault="00E33F1B" w:rsidP="00E33F1B">
      <w:pPr>
        <w:pStyle w:val="Caption"/>
      </w:pPr>
      <w:bookmarkStart w:id="15" w:name="_Ref24184607"/>
      <w:r>
        <w:t xml:space="preserve">Observation </w:t>
      </w:r>
      <w:r>
        <w:fldChar w:fldCharType="begin"/>
      </w:r>
      <w:r>
        <w:instrText xml:space="preserve"> SEQ Observation \* ARABIC </w:instrText>
      </w:r>
      <w:r>
        <w:fldChar w:fldCharType="separate"/>
      </w:r>
      <w:r w:rsidR="00D54C55">
        <w:rPr>
          <w:noProof/>
        </w:rPr>
        <w:t>2</w:t>
      </w:r>
      <w:r>
        <w:fldChar w:fldCharType="end"/>
      </w:r>
      <w:r>
        <w:t>: It is unclear how severe the blocking issue is in terms the increase of random access latency.</w:t>
      </w:r>
      <w:bookmarkEnd w:id="15"/>
    </w:p>
    <w:p w:rsidR="00E33F1B" w:rsidRDefault="00E33F1B" w:rsidP="00E33F1B">
      <w:pPr>
        <w:pStyle w:val="Caption"/>
      </w:pPr>
      <w:bookmarkStart w:id="16" w:name="_Ref24184613"/>
      <w:r>
        <w:t xml:space="preserve">Observation </w:t>
      </w:r>
      <w:r>
        <w:fldChar w:fldCharType="begin"/>
      </w:r>
      <w:r>
        <w:instrText xml:space="preserve"> SEQ Observation \* ARABIC </w:instrText>
      </w:r>
      <w:r>
        <w:fldChar w:fldCharType="separate"/>
      </w:r>
      <w:r w:rsidR="00D54C55">
        <w:rPr>
          <w:noProof/>
        </w:rPr>
        <w:t>3</w:t>
      </w:r>
      <w:r>
        <w:rPr>
          <w:noProof/>
        </w:rPr>
        <w:fldChar w:fldCharType="end"/>
      </w:r>
      <w:r>
        <w:t>: Introduction LBT gaps is only beneficial when the network has a very high load of users and applied a PRACH configuration with back-to-back RACH occasions. However, no system-level simulation results have been presented to identify the potential gain it may provide.</w:t>
      </w:r>
      <w:bookmarkEnd w:id="16"/>
      <w:r>
        <w:t xml:space="preserve"> </w:t>
      </w:r>
    </w:p>
    <w:p w:rsidR="00E33F1B" w:rsidRDefault="00E33F1B" w:rsidP="00E33F1B">
      <w:pPr>
        <w:pStyle w:val="Caption"/>
      </w:pPr>
      <w:bookmarkStart w:id="17" w:name="_Ref24184621"/>
      <w:r>
        <w:t xml:space="preserve">Observation </w:t>
      </w:r>
      <w:r>
        <w:fldChar w:fldCharType="begin"/>
      </w:r>
      <w:r>
        <w:instrText xml:space="preserve"> SEQ Observation \* ARABIC </w:instrText>
      </w:r>
      <w:r>
        <w:fldChar w:fldCharType="separate"/>
      </w:r>
      <w:r w:rsidR="00D54C55">
        <w:rPr>
          <w:noProof/>
        </w:rPr>
        <w:t>4</w:t>
      </w:r>
      <w:r>
        <w:rPr>
          <w:noProof/>
        </w:rPr>
        <w:fldChar w:fldCharType="end"/>
      </w:r>
      <w:r>
        <w:t>: For a PRACH configuration, RACH capacity is automatically reduced when LBT gaps are inserted between RACH occasions regardless of whether they are actually used or not.</w:t>
      </w:r>
      <w:bookmarkEnd w:id="17"/>
      <w:r>
        <w:t xml:space="preserve"> </w:t>
      </w:r>
    </w:p>
    <w:p w:rsidR="00B4120D" w:rsidRPr="00B4120D" w:rsidRDefault="00E33F1B" w:rsidP="00B4120D">
      <w:pPr>
        <w:rPr>
          <w:lang w:val="en-GB"/>
        </w:rPr>
      </w:pPr>
      <w:r>
        <w:rPr>
          <w:lang w:val="en-GB"/>
        </w:rPr>
        <w:t xml:space="preserve">Besides, </w:t>
      </w:r>
      <w:r>
        <w:rPr>
          <w:lang w:val="en-GB"/>
        </w:rPr>
        <w:t xml:space="preserve">for most preamble formats, there are </w:t>
      </w:r>
      <w:r>
        <w:rPr>
          <w:lang w:val="en-GB"/>
        </w:rPr>
        <w:t xml:space="preserve">PRACH configuration with non-back-to-back RACH occasions that </w:t>
      </w:r>
      <w:r>
        <w:rPr>
          <w:lang w:val="en-GB"/>
        </w:rPr>
        <w:t>gNB can choose from. These P</w:t>
      </w:r>
      <w:r w:rsidR="000943EC">
        <w:rPr>
          <w:lang w:val="en-GB"/>
        </w:rPr>
        <w:t xml:space="preserve">RACH configurations do not need the insertion of LBT gaps. In other words, the problem can be avoided by </w:t>
      </w:r>
      <w:proofErr w:type="spellStart"/>
      <w:r w:rsidR="000943EC">
        <w:rPr>
          <w:lang w:val="en-GB"/>
        </w:rPr>
        <w:t>gNB’s</w:t>
      </w:r>
      <w:proofErr w:type="spellEnd"/>
      <w:r w:rsidR="000943EC">
        <w:rPr>
          <w:lang w:val="en-GB"/>
        </w:rPr>
        <w:t xml:space="preserve"> implementation. </w:t>
      </w:r>
    </w:p>
    <w:p w:rsidR="00B4120D" w:rsidRDefault="00B4120D" w:rsidP="00B4120D">
      <w:pPr>
        <w:pStyle w:val="Caption"/>
      </w:pPr>
      <w:bookmarkStart w:id="18" w:name="_Ref24184627"/>
      <w:r>
        <w:t xml:space="preserve">Observation </w:t>
      </w:r>
      <w:fldSimple w:instr=" SEQ Observation \* ARABIC ">
        <w:r w:rsidR="00D54C55">
          <w:rPr>
            <w:noProof/>
          </w:rPr>
          <w:t>5</w:t>
        </w:r>
      </w:fldSimple>
      <w:r>
        <w:t xml:space="preserve">: For most preamble formats, </w:t>
      </w:r>
      <w:r w:rsidR="002D2864">
        <w:t>PRACH configurations with non-back-to-back RACH occasions w</w:t>
      </w:r>
      <w:r w:rsidR="000943EC">
        <w:t>ithin a RACH slot can be found. Introduction of LBT gaps is not needed for these configurations.</w:t>
      </w:r>
      <w:bookmarkEnd w:id="18"/>
      <w:r w:rsidR="000943EC">
        <w:t xml:space="preserve"> </w:t>
      </w:r>
    </w:p>
    <w:p w:rsidR="000943EC" w:rsidRDefault="000943EC" w:rsidP="000943EC">
      <w:r>
        <w:t xml:space="preserve">Depending on how LBT gaps are introduced, they may have impact on the association between SSBs and RACH occasions. For example, if the entire RACH occasions are punctured to serve as LBT gaps, then the association is changed. It means for a PRACH configuration, the SSB-RO association result for a licensed carrier would be different from that for an unlicensed carrier. This would increase the implementation complexity at both UE and gNB sides. </w:t>
      </w:r>
    </w:p>
    <w:p w:rsidR="000943EC" w:rsidRPr="000943EC" w:rsidRDefault="008F21EB" w:rsidP="008F21EB">
      <w:pPr>
        <w:pStyle w:val="Caption"/>
      </w:pPr>
      <w:bookmarkStart w:id="19" w:name="_Ref24184632"/>
      <w:r>
        <w:t xml:space="preserve">Observation </w:t>
      </w:r>
      <w:fldSimple w:instr=" SEQ Observation \* ARABIC ">
        <w:r w:rsidR="00D54C55">
          <w:rPr>
            <w:noProof/>
          </w:rPr>
          <w:t>6</w:t>
        </w:r>
      </w:fldSimple>
      <w:r>
        <w:t>: For a PRACH configuration, SSB-to-RO association results may be different for licensed operation and for unlicensed operation, depending how LBT gaps are implemented. This increases implementation complexity at both UE and gNB sides.</w:t>
      </w:r>
      <w:bookmarkEnd w:id="19"/>
      <w:r>
        <w:t xml:space="preserve"> </w:t>
      </w:r>
    </w:p>
    <w:p w:rsidR="00CA0FCB" w:rsidRPr="00CA0FCB" w:rsidRDefault="00DE45FF" w:rsidP="00DE45FF">
      <w:pPr>
        <w:pStyle w:val="Caption"/>
        <w:rPr>
          <w:lang w:val="en-GB"/>
        </w:rPr>
      </w:pPr>
      <w:bookmarkStart w:id="20" w:name="_Ref24184595"/>
      <w:r>
        <w:t xml:space="preserve">Proposal </w:t>
      </w:r>
      <w:r w:rsidR="006177DA">
        <w:fldChar w:fldCharType="begin"/>
      </w:r>
      <w:r w:rsidR="006177DA">
        <w:instrText xml:space="preserve"> SEQ Proposal \* ARABIC </w:instrText>
      </w:r>
      <w:r w:rsidR="006177DA">
        <w:fldChar w:fldCharType="separate"/>
      </w:r>
      <w:r w:rsidR="00D54C55">
        <w:rPr>
          <w:noProof/>
        </w:rPr>
        <w:t>10</w:t>
      </w:r>
      <w:r w:rsidR="006177DA">
        <w:rPr>
          <w:noProof/>
        </w:rPr>
        <w:fldChar w:fldCharType="end"/>
      </w:r>
      <w:r>
        <w:t xml:space="preserve">: </w:t>
      </w:r>
      <w:r w:rsidR="00E41C47">
        <w:t>Introduction of LBT gaps between back-to-back</w:t>
      </w:r>
      <w:r w:rsidR="00C64A09">
        <w:t xml:space="preserve"> RACH occa</w:t>
      </w:r>
      <w:r w:rsidR="00197B8B">
        <w:t xml:space="preserve">sions </w:t>
      </w:r>
      <w:r w:rsidR="00C64A09">
        <w:t>is not supported.</w:t>
      </w:r>
      <w:bookmarkEnd w:id="20"/>
      <w:r w:rsidR="00C64A09">
        <w:t xml:space="preserve"> </w:t>
      </w:r>
    </w:p>
    <w:p w:rsidR="004B78AB" w:rsidRDefault="004B78AB" w:rsidP="004B78AB">
      <w:pPr>
        <w:pStyle w:val="Heading1"/>
        <w:jc w:val="both"/>
        <w:rPr>
          <w:lang w:eastAsia="zh-CN"/>
        </w:rPr>
      </w:pPr>
      <w:r>
        <w:rPr>
          <w:lang w:eastAsia="zh-CN"/>
        </w:rPr>
        <w:t>Conclusion</w:t>
      </w:r>
    </w:p>
    <w:p w:rsidR="00D54C55" w:rsidRDefault="00292F16" w:rsidP="00916AC2">
      <w:pPr>
        <w:jc w:val="both"/>
        <w:rPr>
          <w:lang w:val="en-GB" w:eastAsia="zh-CN"/>
        </w:rPr>
      </w:pPr>
      <w:r>
        <w:rPr>
          <w:lang w:val="en-GB" w:eastAsia="zh-CN"/>
        </w:rPr>
        <w:t xml:space="preserve">In this contribution, we make the following </w:t>
      </w:r>
      <w:r w:rsidR="00D54C55">
        <w:rPr>
          <w:lang w:val="en-GB" w:eastAsia="zh-CN"/>
        </w:rPr>
        <w:t xml:space="preserve">observation and </w:t>
      </w:r>
      <w:r>
        <w:rPr>
          <w:lang w:val="en-GB" w:eastAsia="zh-CN"/>
        </w:rPr>
        <w:t>proposals.</w:t>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_Ref24184509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Proposal </w:t>
      </w:r>
      <w:r w:rsidRPr="00821602">
        <w:rPr>
          <w:b/>
          <w:noProof/>
        </w:rPr>
        <w:t>1</w:t>
      </w:r>
      <w:r w:rsidRPr="00821602">
        <w:rPr>
          <w:b/>
        </w:rPr>
        <w:t>: For each subcarrier spacing</w:t>
      </w:r>
      <w:r w:rsidRPr="00821602">
        <w:rPr>
          <w:b/>
          <w:color w:val="000000" w:themeColor="text1"/>
        </w:rPr>
        <w:t xml:space="preserve">, support only single value [0] for the PRB offset between CORESET#0 and SSB in </w:t>
      </w:r>
      <w:proofErr w:type="spellStart"/>
      <w:r w:rsidRPr="00821602">
        <w:rPr>
          <w:b/>
          <w:i/>
        </w:rPr>
        <w:t>controlResourceSetZero</w:t>
      </w:r>
      <w:proofErr w:type="spellEnd"/>
      <w:r w:rsidRPr="00821602">
        <w:rPr>
          <w:b/>
        </w:rPr>
        <w:t xml:space="preserve"> in </w:t>
      </w:r>
      <w:r w:rsidRPr="00821602">
        <w:rPr>
          <w:b/>
          <w:i/>
        </w:rPr>
        <w:t>pdcch-ConfigSIB1</w:t>
      </w:r>
      <w:r w:rsidRPr="00821602">
        <w:rPr>
          <w:b/>
        </w:rPr>
        <w:t>.</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_Ref24184519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Proposal </w:t>
      </w:r>
      <w:r w:rsidRPr="00821602">
        <w:rPr>
          <w:b/>
          <w:noProof/>
        </w:rPr>
        <w:t>2</w:t>
      </w:r>
      <w:r w:rsidRPr="00821602">
        <w:rPr>
          <w:b/>
        </w:rPr>
        <w:t xml:space="preserve">: In Rel-16 NR-U, one bit in </w:t>
      </w:r>
      <w:proofErr w:type="spellStart"/>
      <w:r w:rsidRPr="00821602">
        <w:rPr>
          <w:b/>
          <w:i/>
        </w:rPr>
        <w:t>controlResourceSetZero</w:t>
      </w:r>
      <w:proofErr w:type="spellEnd"/>
      <w:r w:rsidRPr="00821602">
        <w:rPr>
          <w:b/>
        </w:rPr>
        <w:t xml:space="preserve"> in </w:t>
      </w:r>
      <w:r w:rsidRPr="00821602">
        <w:rPr>
          <w:b/>
          <w:i/>
        </w:rPr>
        <w:t>pdcch-ConfigSIB1</w:t>
      </w:r>
      <w:r w:rsidRPr="00821602">
        <w:rPr>
          <w:b/>
        </w:rPr>
        <w:t xml:space="preserve"> is used to indicate the number of symbols, {1 or 2}, for CORESET#0. The other three bits can be reserved or used for other purposes.</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_Ref24184525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Proposal </w:t>
      </w:r>
      <w:r w:rsidRPr="00821602">
        <w:rPr>
          <w:b/>
          <w:noProof/>
        </w:rPr>
        <w:t>3</w:t>
      </w:r>
      <w:r w:rsidRPr="00821602">
        <w:rPr>
          <w:b/>
        </w:rPr>
        <w:t>: In NR-U, UE is not required to monitor Type0-PDCCH for a given SS/PBCH block in two consecutive slots.</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_Ref24184533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Proposal </w:t>
      </w:r>
      <w:r w:rsidRPr="00821602">
        <w:rPr>
          <w:b/>
          <w:noProof/>
        </w:rPr>
        <w:t>4</w:t>
      </w:r>
      <w:r w:rsidRPr="00821602">
        <w:rPr>
          <w:b/>
        </w:rPr>
        <w:t>: In NR-U, for Type0-PDCCH CSS set configuration, only O = c0 is supported where c0 is the half frame indicator from PBCH.</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_Ref24184539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Proposal </w:t>
      </w:r>
      <w:r w:rsidRPr="00821602">
        <w:rPr>
          <w:b/>
          <w:noProof/>
        </w:rPr>
        <w:t>5</w:t>
      </w:r>
      <w:r w:rsidRPr="00821602">
        <w:rPr>
          <w:b/>
        </w:rPr>
        <w:t>: In NR-U, for Type0-PDCCH CSS set configuration, only M=1/2 is supported while M=1, and 2 are not supported.</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_Ref24184545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Proposal </w:t>
      </w:r>
      <w:r w:rsidRPr="00821602">
        <w:rPr>
          <w:b/>
          <w:noProof/>
        </w:rPr>
        <w:t>6</w:t>
      </w:r>
      <w:r w:rsidRPr="00821602">
        <w:rPr>
          <w:b/>
        </w:rPr>
        <w:t xml:space="preserve">: For M=1/2, i.e. two Type0-PDCCH search space sets per slot, the first symbol index of the Type0-PDCCH CSS set associated with an SS/PBCH block with index </w:t>
      </w:r>
      <w:proofErr w:type="spellStart"/>
      <w:r w:rsidRPr="00821602">
        <w:rPr>
          <w:b/>
        </w:rPr>
        <w:t>i</w:t>
      </w:r>
      <w:proofErr w:type="spellEnd"/>
      <w:r w:rsidRPr="00821602">
        <w:rPr>
          <w:b/>
        </w:rPr>
        <w:t xml:space="preserve"> is given by</w:t>
      </w:r>
      <w:r w:rsidRPr="00821602">
        <w:rPr>
          <w:b/>
          <w:lang w:val="en-GB" w:eastAsia="zh-CN"/>
        </w:rPr>
        <w:fldChar w:fldCharType="end"/>
      </w:r>
    </w:p>
    <w:p w:rsidR="00821602" w:rsidRPr="00821602" w:rsidRDefault="00821602" w:rsidP="00821602">
      <w:pPr>
        <w:pStyle w:val="ListParagraph"/>
        <w:numPr>
          <w:ilvl w:val="0"/>
          <w:numId w:val="15"/>
        </w:numPr>
        <w:ind w:firstLineChars="0"/>
        <w:rPr>
          <w:b/>
          <w:sz w:val="20"/>
          <w:szCs w:val="20"/>
        </w:rPr>
      </w:pPr>
      <w:r w:rsidRPr="00821602">
        <w:rPr>
          <w:b/>
          <w:sz w:val="20"/>
          <w:szCs w:val="20"/>
        </w:rPr>
        <w:t xml:space="preserve">0 for even </w:t>
      </w:r>
      <w:proofErr w:type="spellStart"/>
      <w:r w:rsidRPr="00821602">
        <w:rPr>
          <w:b/>
          <w:sz w:val="20"/>
          <w:szCs w:val="20"/>
        </w:rPr>
        <w:t>i</w:t>
      </w:r>
      <w:proofErr w:type="spellEnd"/>
      <w:r w:rsidRPr="00821602">
        <w:rPr>
          <w:b/>
          <w:sz w:val="20"/>
          <w:szCs w:val="20"/>
        </w:rPr>
        <w:t xml:space="preserve"> and 1 for odd </w:t>
      </w:r>
      <w:proofErr w:type="spellStart"/>
      <w:r w:rsidRPr="00821602">
        <w:rPr>
          <w:b/>
          <w:sz w:val="20"/>
          <w:szCs w:val="20"/>
        </w:rPr>
        <w:t>i</w:t>
      </w:r>
      <w:proofErr w:type="spellEnd"/>
      <w:r w:rsidRPr="00821602">
        <w:rPr>
          <w:b/>
          <w:sz w:val="20"/>
          <w:szCs w:val="20"/>
        </w:rPr>
        <w:t xml:space="preserve"> if </w:t>
      </w:r>
      <w:r w:rsidRPr="00821602">
        <w:rPr>
          <w:b/>
          <w:noProof/>
          <w:position w:val="-12"/>
          <w:sz w:val="20"/>
          <w:szCs w:val="20"/>
          <w:lang w:eastAsia="zh-TW"/>
        </w:rPr>
        <w:drawing>
          <wp:inline distT="0" distB="0" distL="0" distR="0" wp14:anchorId="6D012B8C" wp14:editId="60F0951D">
            <wp:extent cx="487045" cy="226060"/>
            <wp:effectExtent l="0" t="0" r="825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045" cy="226060"/>
                    </a:xfrm>
                    <a:prstGeom prst="rect">
                      <a:avLst/>
                    </a:prstGeom>
                    <a:noFill/>
                    <a:ln>
                      <a:noFill/>
                    </a:ln>
                  </pic:spPr>
                </pic:pic>
              </a:graphicData>
            </a:graphic>
          </wp:inline>
        </w:drawing>
      </w:r>
      <w:r w:rsidRPr="00821602">
        <w:rPr>
          <w:b/>
          <w:sz w:val="20"/>
          <w:szCs w:val="20"/>
        </w:rPr>
        <w:t>= 1</w:t>
      </w:r>
    </w:p>
    <w:p w:rsidR="00821602" w:rsidRPr="00821602" w:rsidRDefault="00821602" w:rsidP="00821602">
      <w:pPr>
        <w:pStyle w:val="ListParagraph"/>
        <w:numPr>
          <w:ilvl w:val="0"/>
          <w:numId w:val="15"/>
        </w:numPr>
        <w:ind w:firstLineChars="0"/>
        <w:rPr>
          <w:b/>
          <w:sz w:val="20"/>
          <w:szCs w:val="20"/>
        </w:rPr>
      </w:pPr>
      <w:r w:rsidRPr="00821602">
        <w:rPr>
          <w:b/>
          <w:sz w:val="20"/>
          <w:szCs w:val="20"/>
        </w:rPr>
        <w:t xml:space="preserve">0 for both even and odd </w:t>
      </w:r>
      <w:proofErr w:type="spellStart"/>
      <w:r w:rsidRPr="00821602">
        <w:rPr>
          <w:b/>
          <w:sz w:val="20"/>
          <w:szCs w:val="20"/>
        </w:rPr>
        <w:t>i</w:t>
      </w:r>
      <w:proofErr w:type="spellEnd"/>
      <w:r w:rsidRPr="00821602">
        <w:rPr>
          <w:b/>
          <w:sz w:val="20"/>
          <w:szCs w:val="20"/>
        </w:rPr>
        <w:t xml:space="preserve"> if </w:t>
      </w:r>
      <w:r w:rsidRPr="00821602">
        <w:rPr>
          <w:b/>
          <w:noProof/>
          <w:position w:val="-12"/>
          <w:sz w:val="20"/>
          <w:szCs w:val="20"/>
          <w:lang w:eastAsia="zh-TW"/>
        </w:rPr>
        <w:drawing>
          <wp:inline distT="0" distB="0" distL="0" distR="0" wp14:anchorId="08957219" wp14:editId="6846E685">
            <wp:extent cx="487045" cy="226060"/>
            <wp:effectExtent l="0" t="0" r="825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045" cy="226060"/>
                    </a:xfrm>
                    <a:prstGeom prst="rect">
                      <a:avLst/>
                    </a:prstGeom>
                    <a:noFill/>
                    <a:ln>
                      <a:noFill/>
                    </a:ln>
                  </pic:spPr>
                </pic:pic>
              </a:graphicData>
            </a:graphic>
          </wp:inline>
        </w:drawing>
      </w:r>
      <w:r w:rsidRPr="00821602">
        <w:rPr>
          <w:b/>
          <w:sz w:val="20"/>
          <w:szCs w:val="20"/>
        </w:rPr>
        <w:t xml:space="preserve">= 2   </w:t>
      </w:r>
    </w:p>
    <w:p w:rsidR="00821602" w:rsidRPr="00821602" w:rsidRDefault="00821602" w:rsidP="00916AC2">
      <w:pPr>
        <w:jc w:val="both"/>
        <w:rPr>
          <w:b/>
          <w:lang w:eastAsia="zh-CN"/>
        </w:rPr>
      </w:pPr>
      <w:r w:rsidRPr="00821602">
        <w:rPr>
          <w:b/>
          <w:lang w:eastAsia="zh-CN"/>
        </w:rPr>
        <w:fldChar w:fldCharType="begin"/>
      </w:r>
      <w:r w:rsidRPr="00821602">
        <w:rPr>
          <w:b/>
          <w:lang w:eastAsia="zh-CN"/>
        </w:rPr>
        <w:instrText xml:space="preserve"> REF _Ref24184569 \h </w:instrText>
      </w:r>
      <w:r w:rsidRPr="00821602">
        <w:rPr>
          <w:b/>
          <w:lang w:eastAsia="zh-CN"/>
        </w:rPr>
      </w:r>
      <w:r>
        <w:rPr>
          <w:b/>
          <w:lang w:eastAsia="zh-CN"/>
        </w:rPr>
        <w:instrText xml:space="preserve"> \* MERGEFORMAT </w:instrText>
      </w:r>
      <w:r w:rsidRPr="00821602">
        <w:rPr>
          <w:b/>
          <w:lang w:eastAsia="zh-CN"/>
        </w:rPr>
        <w:fldChar w:fldCharType="separate"/>
      </w:r>
      <w:r w:rsidRPr="00821602">
        <w:rPr>
          <w:b/>
        </w:rPr>
        <w:t xml:space="preserve">Proposal </w:t>
      </w:r>
      <w:r w:rsidRPr="00821602">
        <w:rPr>
          <w:b/>
          <w:noProof/>
        </w:rPr>
        <w:t>7</w:t>
      </w:r>
      <w:r w:rsidRPr="00821602">
        <w:rPr>
          <w:b/>
        </w:rPr>
        <w:t xml:space="preserve">: In Rel-16 NR-U, the four bits in </w:t>
      </w:r>
      <w:proofErr w:type="spellStart"/>
      <w:r w:rsidRPr="00821602">
        <w:rPr>
          <w:b/>
          <w:i/>
        </w:rPr>
        <w:t>searchSpaceZero</w:t>
      </w:r>
      <w:proofErr w:type="spellEnd"/>
      <w:r w:rsidRPr="00821602">
        <w:rPr>
          <w:b/>
        </w:rPr>
        <w:t xml:space="preserve"> in </w:t>
      </w:r>
      <w:r w:rsidRPr="00821602">
        <w:rPr>
          <w:b/>
          <w:i/>
        </w:rPr>
        <w:t>pdcch-ConfigSIB1</w:t>
      </w:r>
      <w:r w:rsidRPr="00821602">
        <w:rPr>
          <w:b/>
        </w:rPr>
        <w:t xml:space="preserve"> are reserved or can be used for other purposes.</w:t>
      </w:r>
      <w:r w:rsidRPr="00821602">
        <w:rPr>
          <w:b/>
          <w:lang w:eastAsia="zh-CN"/>
        </w:rPr>
        <w:fldChar w:fldCharType="end"/>
      </w:r>
    </w:p>
    <w:p w:rsidR="00821602" w:rsidRPr="00821602" w:rsidRDefault="00821602" w:rsidP="00916AC2">
      <w:pPr>
        <w:jc w:val="both"/>
        <w:rPr>
          <w:b/>
          <w:lang w:eastAsia="zh-CN"/>
        </w:rPr>
      </w:pPr>
      <w:r w:rsidRPr="00821602">
        <w:rPr>
          <w:b/>
          <w:lang w:eastAsia="zh-CN"/>
        </w:rPr>
        <w:fldChar w:fldCharType="begin"/>
      </w:r>
      <w:r w:rsidRPr="00821602">
        <w:rPr>
          <w:b/>
          <w:lang w:eastAsia="zh-CN"/>
        </w:rPr>
        <w:instrText xml:space="preserve"> REF _Ref16928742 \h </w:instrText>
      </w:r>
      <w:r w:rsidRPr="00821602">
        <w:rPr>
          <w:b/>
          <w:lang w:eastAsia="zh-CN"/>
        </w:rPr>
      </w:r>
      <w:r>
        <w:rPr>
          <w:b/>
          <w:lang w:eastAsia="zh-CN"/>
        </w:rPr>
        <w:instrText xml:space="preserve"> \* MERGEFORMAT </w:instrText>
      </w:r>
      <w:r w:rsidRPr="00821602">
        <w:rPr>
          <w:b/>
          <w:lang w:eastAsia="zh-CN"/>
        </w:rPr>
        <w:fldChar w:fldCharType="separate"/>
      </w:r>
      <w:r w:rsidRPr="00821602">
        <w:rPr>
          <w:b/>
        </w:rPr>
        <w:t xml:space="preserve">Proposal </w:t>
      </w:r>
      <w:r w:rsidRPr="00821602">
        <w:rPr>
          <w:b/>
          <w:noProof/>
        </w:rPr>
        <w:t>8</w:t>
      </w:r>
      <w:r w:rsidRPr="00821602">
        <w:rPr>
          <w:b/>
        </w:rPr>
        <w:t>: NR-U does not support rate matching RMSI around SSBs.</w:t>
      </w:r>
      <w:r w:rsidRPr="00821602">
        <w:rPr>
          <w:b/>
          <w:lang w:eastAsia="zh-CN"/>
        </w:rPr>
        <w:fldChar w:fldCharType="end"/>
      </w:r>
    </w:p>
    <w:p w:rsidR="00821602" w:rsidRPr="00821602" w:rsidRDefault="00821602" w:rsidP="00916AC2">
      <w:pPr>
        <w:jc w:val="both"/>
        <w:rPr>
          <w:b/>
          <w:lang w:eastAsia="zh-CN"/>
        </w:rPr>
      </w:pPr>
      <w:r w:rsidRPr="00821602">
        <w:rPr>
          <w:b/>
          <w:lang w:eastAsia="zh-CN"/>
        </w:rPr>
        <w:fldChar w:fldCharType="begin"/>
      </w:r>
      <w:r w:rsidRPr="00821602">
        <w:rPr>
          <w:b/>
          <w:lang w:eastAsia="zh-CN"/>
        </w:rPr>
        <w:instrText xml:space="preserve"> REF _Ref24184585 \h </w:instrText>
      </w:r>
      <w:r w:rsidRPr="00821602">
        <w:rPr>
          <w:b/>
          <w:lang w:eastAsia="zh-CN"/>
        </w:rPr>
      </w:r>
      <w:r>
        <w:rPr>
          <w:b/>
          <w:lang w:eastAsia="zh-CN"/>
        </w:rPr>
        <w:instrText xml:space="preserve"> \* MERGEFORMAT </w:instrText>
      </w:r>
      <w:r w:rsidRPr="00821602">
        <w:rPr>
          <w:b/>
          <w:lang w:eastAsia="zh-CN"/>
        </w:rPr>
        <w:fldChar w:fldCharType="separate"/>
      </w:r>
      <w:r w:rsidRPr="00821602">
        <w:rPr>
          <w:b/>
        </w:rPr>
        <w:t xml:space="preserve">Proposal </w:t>
      </w:r>
      <w:r w:rsidRPr="00821602">
        <w:rPr>
          <w:b/>
          <w:noProof/>
        </w:rPr>
        <w:t>9</w:t>
      </w:r>
      <w:r w:rsidRPr="00821602">
        <w:rPr>
          <w:b/>
        </w:rPr>
        <w:t>: For PRACH enhancement in NR-U, support long ZC sequence lengths of 1151 for 15 kHz SCS and 571 for 30 kHz SCS.</w:t>
      </w:r>
      <w:r w:rsidRPr="00821602">
        <w:rPr>
          <w:b/>
          <w:lang w:eastAsia="zh-CN"/>
        </w:rPr>
        <w:fldChar w:fldCharType="end"/>
      </w:r>
    </w:p>
    <w:p w:rsidR="00285041" w:rsidRPr="00821602" w:rsidRDefault="00821602" w:rsidP="00916AC2">
      <w:pPr>
        <w:jc w:val="both"/>
        <w:rPr>
          <w:b/>
          <w:lang w:val="en-GB" w:eastAsia="zh-CN"/>
        </w:rPr>
      </w:pPr>
      <w:r w:rsidRPr="00821602">
        <w:rPr>
          <w:b/>
          <w:lang w:val="en-GB" w:eastAsia="zh-CN"/>
        </w:rPr>
        <w:lastRenderedPageBreak/>
        <w:fldChar w:fldCharType="begin"/>
      </w:r>
      <w:r w:rsidRPr="00821602">
        <w:rPr>
          <w:b/>
          <w:lang w:val="en-GB" w:eastAsia="zh-CN"/>
        </w:rPr>
        <w:instrText xml:space="preserve"> REF _Ref24184490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Observation </w:t>
      </w:r>
      <w:r w:rsidRPr="00821602">
        <w:rPr>
          <w:b/>
          <w:noProof/>
        </w:rPr>
        <w:t>1</w:t>
      </w:r>
      <w:r w:rsidRPr="00821602">
        <w:rPr>
          <w:b/>
        </w:rPr>
        <w:t>: Only PRACH configurations with back-to-back RACH occasions may need to introduce LBT gaps.</w:t>
      </w:r>
      <w:r w:rsidRPr="00821602">
        <w:rPr>
          <w:b/>
          <w:lang w:val="en-GB" w:eastAsia="zh-CN"/>
        </w:rPr>
        <w:fldChar w:fldCharType="end"/>
      </w:r>
      <w:r w:rsidR="00292F16" w:rsidRPr="00821602">
        <w:rPr>
          <w:b/>
          <w:lang w:val="en-GB" w:eastAsia="zh-CN"/>
        </w:rPr>
        <w:t xml:space="preserve"> </w:t>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_Ref24184607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Observation </w:t>
      </w:r>
      <w:r w:rsidRPr="00821602">
        <w:rPr>
          <w:b/>
          <w:noProof/>
        </w:rPr>
        <w:t>2</w:t>
      </w:r>
      <w:r w:rsidRPr="00821602">
        <w:rPr>
          <w:b/>
        </w:rPr>
        <w:t>: It is unclear how severe the blocking issue is in terms the increase of random access latency.</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_Ref24184613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Observation </w:t>
      </w:r>
      <w:r w:rsidRPr="00821602">
        <w:rPr>
          <w:b/>
          <w:noProof/>
        </w:rPr>
        <w:t>3</w:t>
      </w:r>
      <w:r w:rsidRPr="00821602">
        <w:rPr>
          <w:b/>
        </w:rPr>
        <w:t>: Introduction LBT gaps is only beneficial when the network has a very high load of users and applied a PRACH configuration with back-to-back RACH occasions. However, no system-level simulation results have been presented to identify the potential gain it may provide.</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_Ref24184621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Observation </w:t>
      </w:r>
      <w:r w:rsidRPr="00821602">
        <w:rPr>
          <w:b/>
          <w:noProof/>
        </w:rPr>
        <w:t>4</w:t>
      </w:r>
      <w:r w:rsidRPr="00821602">
        <w:rPr>
          <w:b/>
        </w:rPr>
        <w:t>: For a PRACH configuration, RACH capacity is automatically reduced when LBT gaps are inserted between RACH occasions regardless of whether they are actually used or not.</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_Ref24184627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Observation </w:t>
      </w:r>
      <w:r w:rsidRPr="00821602">
        <w:rPr>
          <w:b/>
          <w:noProof/>
        </w:rPr>
        <w:t>5</w:t>
      </w:r>
      <w:r w:rsidRPr="00821602">
        <w:rPr>
          <w:b/>
        </w:rPr>
        <w:t>: For most preamble formats, PRACH configurations with non-back-to-back RACH occasions within a RACH slot can be found. Introduction of LBT gaps is not needed for these configurations.</w:t>
      </w:r>
      <w:r w:rsidRPr="00821602">
        <w:rPr>
          <w:b/>
          <w:lang w:val="en-GB" w:eastAsia="zh-CN"/>
        </w:rPr>
        <w:fldChar w:fldCharType="end"/>
      </w:r>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_Ref24184632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Observation </w:t>
      </w:r>
      <w:r w:rsidRPr="00821602">
        <w:rPr>
          <w:b/>
          <w:noProof/>
        </w:rPr>
        <w:t>6</w:t>
      </w:r>
      <w:r w:rsidRPr="00821602">
        <w:rPr>
          <w:b/>
        </w:rPr>
        <w:t>: For a PRACH configuration, SSB-to-RO association results may be different for licensed operation and for unlicensed operation, depending how LBT gaps are implemented. This increases implementation complexity at both UE and gNB sides.</w:t>
      </w:r>
      <w:r w:rsidRPr="00821602">
        <w:rPr>
          <w:b/>
          <w:lang w:val="en-GB" w:eastAsia="zh-CN"/>
        </w:rPr>
        <w:fldChar w:fldCharType="end"/>
      </w:r>
      <w:bookmarkStart w:id="21" w:name="_GoBack"/>
      <w:bookmarkEnd w:id="21"/>
    </w:p>
    <w:p w:rsidR="00821602" w:rsidRPr="00821602" w:rsidRDefault="00821602" w:rsidP="00916AC2">
      <w:pPr>
        <w:jc w:val="both"/>
        <w:rPr>
          <w:b/>
          <w:lang w:val="en-GB" w:eastAsia="zh-CN"/>
        </w:rPr>
      </w:pPr>
      <w:r w:rsidRPr="00821602">
        <w:rPr>
          <w:b/>
          <w:lang w:val="en-GB" w:eastAsia="zh-CN"/>
        </w:rPr>
        <w:fldChar w:fldCharType="begin"/>
      </w:r>
      <w:r w:rsidRPr="00821602">
        <w:rPr>
          <w:b/>
          <w:lang w:val="en-GB" w:eastAsia="zh-CN"/>
        </w:rPr>
        <w:instrText xml:space="preserve"> REF _Ref24184595 \h </w:instrText>
      </w:r>
      <w:r w:rsidRPr="00821602">
        <w:rPr>
          <w:b/>
          <w:lang w:val="en-GB" w:eastAsia="zh-CN"/>
        </w:rPr>
      </w:r>
      <w:r>
        <w:rPr>
          <w:b/>
          <w:lang w:val="en-GB" w:eastAsia="zh-CN"/>
        </w:rPr>
        <w:instrText xml:space="preserve"> \* MERGEFORMAT </w:instrText>
      </w:r>
      <w:r w:rsidRPr="00821602">
        <w:rPr>
          <w:b/>
          <w:lang w:val="en-GB" w:eastAsia="zh-CN"/>
        </w:rPr>
        <w:fldChar w:fldCharType="separate"/>
      </w:r>
      <w:r w:rsidRPr="00821602">
        <w:rPr>
          <w:b/>
        </w:rPr>
        <w:t xml:space="preserve">Proposal </w:t>
      </w:r>
      <w:r w:rsidRPr="00821602">
        <w:rPr>
          <w:b/>
          <w:noProof/>
        </w:rPr>
        <w:t>10</w:t>
      </w:r>
      <w:r w:rsidRPr="00821602">
        <w:rPr>
          <w:b/>
        </w:rPr>
        <w:t>: Introduction of LBT gaps between back-to-back RACH occasions is not supported.</w:t>
      </w:r>
      <w:r w:rsidRPr="00821602">
        <w:rPr>
          <w:b/>
          <w:lang w:val="en-GB" w:eastAsia="zh-CN"/>
        </w:rPr>
        <w:fldChar w:fldCharType="end"/>
      </w:r>
    </w:p>
    <w:sectPr w:rsidR="00821602" w:rsidRPr="00821602"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7DA" w:rsidRDefault="006177DA">
      <w:r>
        <w:separator/>
      </w:r>
    </w:p>
  </w:endnote>
  <w:endnote w:type="continuationSeparator" w:id="0">
    <w:p w:rsidR="006177DA" w:rsidRDefault="0061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859491"/>
      <w:docPartObj>
        <w:docPartGallery w:val="Page Numbers (Bottom of Page)"/>
        <w:docPartUnique/>
      </w:docPartObj>
    </w:sdtPr>
    <w:sdtEndPr/>
    <w:sdtContent>
      <w:sdt>
        <w:sdtPr>
          <w:id w:val="-1705238520"/>
          <w:docPartObj>
            <w:docPartGallery w:val="Page Numbers (Top of Page)"/>
            <w:docPartUnique/>
          </w:docPartObj>
        </w:sdtPr>
        <w:sdtEndPr/>
        <w:sdtContent>
          <w:p w:rsidR="00DE7D58" w:rsidRDefault="00DE7D58">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821602">
              <w:rPr>
                <w:bCs/>
              </w:rPr>
              <w:t>4</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821602">
              <w:rPr>
                <w:bCs/>
              </w:rPr>
              <w:t>5</w:t>
            </w:r>
            <w:r>
              <w:rPr>
                <w:b w:val="0"/>
                <w:bCs/>
                <w:sz w:val="24"/>
                <w:szCs w:val="24"/>
              </w:rPr>
              <w:fldChar w:fldCharType="end"/>
            </w:r>
          </w:p>
        </w:sdtContent>
      </w:sdt>
    </w:sdtContent>
  </w:sdt>
  <w:p w:rsidR="00DE7D58" w:rsidRDefault="00DE7D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7DA" w:rsidRDefault="006177DA">
      <w:r>
        <w:separator/>
      </w:r>
    </w:p>
  </w:footnote>
  <w:footnote w:type="continuationSeparator" w:id="0">
    <w:p w:rsidR="006177DA" w:rsidRDefault="00617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5825AF6"/>
    <w:multiLevelType w:val="hybridMultilevel"/>
    <w:tmpl w:val="95E03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185967"/>
    <w:multiLevelType w:val="multilevel"/>
    <w:tmpl w:val="46EC46F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704AF"/>
    <w:multiLevelType w:val="hybridMultilevel"/>
    <w:tmpl w:val="05DC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0"/>
  </w:num>
  <w:num w:numId="6">
    <w:abstractNumId w:val="10"/>
  </w:num>
  <w:num w:numId="7">
    <w:abstractNumId w:val="11"/>
  </w:num>
  <w:num w:numId="8">
    <w:abstractNumId w:val="1"/>
  </w:num>
  <w:num w:numId="9">
    <w:abstractNumId w:val="5"/>
  </w:num>
  <w:num w:numId="10">
    <w:abstractNumId w:val="9"/>
  </w:num>
  <w:num w:numId="11">
    <w:abstractNumId w:val="6"/>
  </w:num>
  <w:num w:numId="12">
    <w:abstractNumId w:val="13"/>
  </w:num>
  <w:num w:numId="13">
    <w:abstractNumId w:val="8"/>
  </w:num>
  <w:num w:numId="14">
    <w:abstractNumId w:val="7"/>
  </w:num>
  <w:num w:numId="15">
    <w:abstractNumId w:val="12"/>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1B3"/>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1E3"/>
    <w:rsid w:val="00006AA0"/>
    <w:rsid w:val="00006DFA"/>
    <w:rsid w:val="0000712A"/>
    <w:rsid w:val="00007146"/>
    <w:rsid w:val="000078E2"/>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C"/>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0FDE"/>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3E4"/>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073"/>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0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D34"/>
    <w:rsid w:val="00055062"/>
    <w:rsid w:val="00055162"/>
    <w:rsid w:val="000552C6"/>
    <w:rsid w:val="00055816"/>
    <w:rsid w:val="00055B2F"/>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24"/>
    <w:rsid w:val="0006215C"/>
    <w:rsid w:val="000622D3"/>
    <w:rsid w:val="000625BF"/>
    <w:rsid w:val="0006276A"/>
    <w:rsid w:val="00062A3B"/>
    <w:rsid w:val="000632C3"/>
    <w:rsid w:val="00063B94"/>
    <w:rsid w:val="00063F93"/>
    <w:rsid w:val="00064173"/>
    <w:rsid w:val="000644EF"/>
    <w:rsid w:val="00064572"/>
    <w:rsid w:val="00064674"/>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5B34"/>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EBA"/>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3EC"/>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440"/>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55A"/>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0D44"/>
    <w:rsid w:val="000B13E4"/>
    <w:rsid w:val="000B20A6"/>
    <w:rsid w:val="000B28A0"/>
    <w:rsid w:val="000B29A9"/>
    <w:rsid w:val="000B2D58"/>
    <w:rsid w:val="000B3769"/>
    <w:rsid w:val="000B3933"/>
    <w:rsid w:val="000B39CC"/>
    <w:rsid w:val="000B3A46"/>
    <w:rsid w:val="000B3FA1"/>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D61"/>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49A"/>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6C"/>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41"/>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6"/>
    <w:rsid w:val="000E263D"/>
    <w:rsid w:val="000E2B0F"/>
    <w:rsid w:val="000E2B5B"/>
    <w:rsid w:val="000E2F14"/>
    <w:rsid w:val="000E301C"/>
    <w:rsid w:val="000E332B"/>
    <w:rsid w:val="000E3347"/>
    <w:rsid w:val="000E3370"/>
    <w:rsid w:val="000E33B0"/>
    <w:rsid w:val="000E3457"/>
    <w:rsid w:val="000E36AD"/>
    <w:rsid w:val="000E3A6F"/>
    <w:rsid w:val="000E3C6C"/>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2E00"/>
    <w:rsid w:val="000F30B8"/>
    <w:rsid w:val="000F383D"/>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113"/>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18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5FD"/>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0BD1"/>
    <w:rsid w:val="001210BE"/>
    <w:rsid w:val="00121432"/>
    <w:rsid w:val="00121CA2"/>
    <w:rsid w:val="00121E49"/>
    <w:rsid w:val="0012223E"/>
    <w:rsid w:val="0012227B"/>
    <w:rsid w:val="00122304"/>
    <w:rsid w:val="0012241D"/>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9BE"/>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124"/>
    <w:rsid w:val="0012785D"/>
    <w:rsid w:val="00127B6B"/>
    <w:rsid w:val="00127E80"/>
    <w:rsid w:val="0013006A"/>
    <w:rsid w:val="0013068C"/>
    <w:rsid w:val="0013091C"/>
    <w:rsid w:val="00130C48"/>
    <w:rsid w:val="00130C8A"/>
    <w:rsid w:val="00130D29"/>
    <w:rsid w:val="00130F76"/>
    <w:rsid w:val="0013114C"/>
    <w:rsid w:val="00131157"/>
    <w:rsid w:val="001312D1"/>
    <w:rsid w:val="00131565"/>
    <w:rsid w:val="0013156C"/>
    <w:rsid w:val="001317DE"/>
    <w:rsid w:val="00131814"/>
    <w:rsid w:val="00131A86"/>
    <w:rsid w:val="00131C81"/>
    <w:rsid w:val="00131CF2"/>
    <w:rsid w:val="00131EA5"/>
    <w:rsid w:val="0013204A"/>
    <w:rsid w:val="0013236D"/>
    <w:rsid w:val="00132480"/>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94F"/>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996"/>
    <w:rsid w:val="00145B90"/>
    <w:rsid w:val="00145BC3"/>
    <w:rsid w:val="00145D46"/>
    <w:rsid w:val="00145F77"/>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BE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126"/>
    <w:rsid w:val="0015526C"/>
    <w:rsid w:val="00155679"/>
    <w:rsid w:val="00155A86"/>
    <w:rsid w:val="00155D5C"/>
    <w:rsid w:val="00155F19"/>
    <w:rsid w:val="00155F1C"/>
    <w:rsid w:val="001560C7"/>
    <w:rsid w:val="0015641F"/>
    <w:rsid w:val="001564C3"/>
    <w:rsid w:val="001565B9"/>
    <w:rsid w:val="0015661A"/>
    <w:rsid w:val="00156B93"/>
    <w:rsid w:val="00156D9F"/>
    <w:rsid w:val="00156E35"/>
    <w:rsid w:val="00156EE5"/>
    <w:rsid w:val="00156FFA"/>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18DF"/>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AAF"/>
    <w:rsid w:val="00166C83"/>
    <w:rsid w:val="00166ED1"/>
    <w:rsid w:val="00167043"/>
    <w:rsid w:val="00167466"/>
    <w:rsid w:val="00167915"/>
    <w:rsid w:val="001679FD"/>
    <w:rsid w:val="00167BA5"/>
    <w:rsid w:val="00167F21"/>
    <w:rsid w:val="00167FB9"/>
    <w:rsid w:val="00170695"/>
    <w:rsid w:val="001709FB"/>
    <w:rsid w:val="001709FD"/>
    <w:rsid w:val="00170A50"/>
    <w:rsid w:val="00170AD3"/>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199"/>
    <w:rsid w:val="0017426D"/>
    <w:rsid w:val="00174588"/>
    <w:rsid w:val="00174637"/>
    <w:rsid w:val="00174CC9"/>
    <w:rsid w:val="00174ED1"/>
    <w:rsid w:val="00174EF1"/>
    <w:rsid w:val="001751EC"/>
    <w:rsid w:val="001752AB"/>
    <w:rsid w:val="00175B59"/>
    <w:rsid w:val="0017601C"/>
    <w:rsid w:val="00176267"/>
    <w:rsid w:val="00176CB8"/>
    <w:rsid w:val="00176E44"/>
    <w:rsid w:val="001772DA"/>
    <w:rsid w:val="00177369"/>
    <w:rsid w:val="001773AE"/>
    <w:rsid w:val="0017750D"/>
    <w:rsid w:val="00177535"/>
    <w:rsid w:val="00177568"/>
    <w:rsid w:val="001775C4"/>
    <w:rsid w:val="001775C5"/>
    <w:rsid w:val="001778DC"/>
    <w:rsid w:val="00177917"/>
    <w:rsid w:val="00177ED9"/>
    <w:rsid w:val="00177F4F"/>
    <w:rsid w:val="0018017B"/>
    <w:rsid w:val="00180EDF"/>
    <w:rsid w:val="00181069"/>
    <w:rsid w:val="001814D7"/>
    <w:rsid w:val="00181FE1"/>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765"/>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B8B"/>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CF6"/>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3B"/>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35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3F8D"/>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807"/>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1B2"/>
    <w:rsid w:val="002442FB"/>
    <w:rsid w:val="00244332"/>
    <w:rsid w:val="002443EC"/>
    <w:rsid w:val="00244437"/>
    <w:rsid w:val="00244653"/>
    <w:rsid w:val="002447E0"/>
    <w:rsid w:val="002447E8"/>
    <w:rsid w:val="00244A27"/>
    <w:rsid w:val="00244A72"/>
    <w:rsid w:val="00244EFE"/>
    <w:rsid w:val="00245492"/>
    <w:rsid w:val="00245B23"/>
    <w:rsid w:val="00245DF3"/>
    <w:rsid w:val="00245E82"/>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93D"/>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5A0"/>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12A"/>
    <w:rsid w:val="00265476"/>
    <w:rsid w:val="00265497"/>
    <w:rsid w:val="002657F9"/>
    <w:rsid w:val="0026583A"/>
    <w:rsid w:val="00265CC0"/>
    <w:rsid w:val="00265CEA"/>
    <w:rsid w:val="002663A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23B"/>
    <w:rsid w:val="00283796"/>
    <w:rsid w:val="0028382E"/>
    <w:rsid w:val="0028398C"/>
    <w:rsid w:val="00283BD8"/>
    <w:rsid w:val="0028403F"/>
    <w:rsid w:val="0028410B"/>
    <w:rsid w:val="002844E3"/>
    <w:rsid w:val="002844F9"/>
    <w:rsid w:val="0028456D"/>
    <w:rsid w:val="002845F6"/>
    <w:rsid w:val="0028475E"/>
    <w:rsid w:val="00284A3E"/>
    <w:rsid w:val="00284AC5"/>
    <w:rsid w:val="00284DC3"/>
    <w:rsid w:val="0028502F"/>
    <w:rsid w:val="00285041"/>
    <w:rsid w:val="002851BA"/>
    <w:rsid w:val="002854EB"/>
    <w:rsid w:val="00285749"/>
    <w:rsid w:val="00285CD2"/>
    <w:rsid w:val="00286675"/>
    <w:rsid w:val="002866EC"/>
    <w:rsid w:val="0028675B"/>
    <w:rsid w:val="002869FD"/>
    <w:rsid w:val="00286D92"/>
    <w:rsid w:val="00286E5A"/>
    <w:rsid w:val="0028702E"/>
    <w:rsid w:val="0028712F"/>
    <w:rsid w:val="00287149"/>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2F16"/>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67"/>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ACC"/>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5AE"/>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864"/>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4F"/>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2EA1"/>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0C7"/>
    <w:rsid w:val="00303421"/>
    <w:rsid w:val="0030358E"/>
    <w:rsid w:val="003036A8"/>
    <w:rsid w:val="00303761"/>
    <w:rsid w:val="00303AA4"/>
    <w:rsid w:val="00303CFC"/>
    <w:rsid w:val="00303D66"/>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699"/>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CB9"/>
    <w:rsid w:val="00317F62"/>
    <w:rsid w:val="003201E6"/>
    <w:rsid w:val="0032042E"/>
    <w:rsid w:val="0032055E"/>
    <w:rsid w:val="003205DA"/>
    <w:rsid w:val="00320863"/>
    <w:rsid w:val="003208C5"/>
    <w:rsid w:val="0032096E"/>
    <w:rsid w:val="00320999"/>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91"/>
    <w:rsid w:val="003243A5"/>
    <w:rsid w:val="003245DB"/>
    <w:rsid w:val="00324B44"/>
    <w:rsid w:val="00324B49"/>
    <w:rsid w:val="00324E7A"/>
    <w:rsid w:val="0032526D"/>
    <w:rsid w:val="0032565F"/>
    <w:rsid w:val="00325769"/>
    <w:rsid w:val="00325B85"/>
    <w:rsid w:val="00325F0C"/>
    <w:rsid w:val="00325F69"/>
    <w:rsid w:val="00325F7D"/>
    <w:rsid w:val="00326130"/>
    <w:rsid w:val="00326166"/>
    <w:rsid w:val="003269EA"/>
    <w:rsid w:val="00326A42"/>
    <w:rsid w:val="00326C1A"/>
    <w:rsid w:val="00326E82"/>
    <w:rsid w:val="00326EC7"/>
    <w:rsid w:val="003273D0"/>
    <w:rsid w:val="00327528"/>
    <w:rsid w:val="00327612"/>
    <w:rsid w:val="00327702"/>
    <w:rsid w:val="0032787F"/>
    <w:rsid w:val="00327B3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0"/>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232"/>
    <w:rsid w:val="0035052F"/>
    <w:rsid w:val="00350F0C"/>
    <w:rsid w:val="00351052"/>
    <w:rsid w:val="003512B7"/>
    <w:rsid w:val="00351711"/>
    <w:rsid w:val="003519B4"/>
    <w:rsid w:val="00351B57"/>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90A"/>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6E7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9AB"/>
    <w:rsid w:val="00363BC5"/>
    <w:rsid w:val="00364319"/>
    <w:rsid w:val="003643C1"/>
    <w:rsid w:val="003643D7"/>
    <w:rsid w:val="00364479"/>
    <w:rsid w:val="00364493"/>
    <w:rsid w:val="003644B1"/>
    <w:rsid w:val="00364C3E"/>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67D6B"/>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1F12"/>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3EF"/>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75"/>
    <w:rsid w:val="003811C1"/>
    <w:rsid w:val="0038143D"/>
    <w:rsid w:val="0038145F"/>
    <w:rsid w:val="00381869"/>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C3B"/>
    <w:rsid w:val="00391D0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22"/>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B1D"/>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1E6"/>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37A"/>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2DD"/>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D8"/>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6CFE"/>
    <w:rsid w:val="00417514"/>
    <w:rsid w:val="004175A0"/>
    <w:rsid w:val="004178EC"/>
    <w:rsid w:val="00417BF0"/>
    <w:rsid w:val="004201F7"/>
    <w:rsid w:val="00420783"/>
    <w:rsid w:val="00420856"/>
    <w:rsid w:val="00420A08"/>
    <w:rsid w:val="00420BD3"/>
    <w:rsid w:val="00420DAE"/>
    <w:rsid w:val="0042133E"/>
    <w:rsid w:val="0042173B"/>
    <w:rsid w:val="00421A42"/>
    <w:rsid w:val="00421BE5"/>
    <w:rsid w:val="00421DA2"/>
    <w:rsid w:val="00421E8E"/>
    <w:rsid w:val="00421EAB"/>
    <w:rsid w:val="00422407"/>
    <w:rsid w:val="00422C3C"/>
    <w:rsid w:val="00422F97"/>
    <w:rsid w:val="0042341B"/>
    <w:rsid w:val="00423772"/>
    <w:rsid w:val="00423779"/>
    <w:rsid w:val="004237B2"/>
    <w:rsid w:val="00423888"/>
    <w:rsid w:val="00423AAA"/>
    <w:rsid w:val="00423E8A"/>
    <w:rsid w:val="00423EDC"/>
    <w:rsid w:val="004240F5"/>
    <w:rsid w:val="00424102"/>
    <w:rsid w:val="004243AF"/>
    <w:rsid w:val="00424423"/>
    <w:rsid w:val="004244F0"/>
    <w:rsid w:val="00424612"/>
    <w:rsid w:val="0042516C"/>
    <w:rsid w:val="004258AE"/>
    <w:rsid w:val="00425926"/>
    <w:rsid w:val="004259CC"/>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4E12"/>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04"/>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9B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BFF"/>
    <w:rsid w:val="00457D9B"/>
    <w:rsid w:val="00457F0C"/>
    <w:rsid w:val="0046037F"/>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C16"/>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038"/>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1C3"/>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26B"/>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D5C"/>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AAB"/>
    <w:rsid w:val="004D7FD0"/>
    <w:rsid w:val="004E04B2"/>
    <w:rsid w:val="004E0B87"/>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496"/>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4A8"/>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DF4"/>
    <w:rsid w:val="00511F73"/>
    <w:rsid w:val="005125DD"/>
    <w:rsid w:val="0051266C"/>
    <w:rsid w:val="00512908"/>
    <w:rsid w:val="00512973"/>
    <w:rsid w:val="00512A37"/>
    <w:rsid w:val="00512B4A"/>
    <w:rsid w:val="00513045"/>
    <w:rsid w:val="00513278"/>
    <w:rsid w:val="005133EB"/>
    <w:rsid w:val="005136D1"/>
    <w:rsid w:val="0051371E"/>
    <w:rsid w:val="005137E7"/>
    <w:rsid w:val="0051385E"/>
    <w:rsid w:val="00513A46"/>
    <w:rsid w:val="00513A69"/>
    <w:rsid w:val="00513A92"/>
    <w:rsid w:val="00513E40"/>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CEE"/>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C39"/>
    <w:rsid w:val="00555C66"/>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74D"/>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4AB9"/>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6F5D"/>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3ECC"/>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48C"/>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E34"/>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65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72E"/>
    <w:rsid w:val="005F1908"/>
    <w:rsid w:val="005F19CD"/>
    <w:rsid w:val="005F2084"/>
    <w:rsid w:val="005F2256"/>
    <w:rsid w:val="005F24D8"/>
    <w:rsid w:val="005F2661"/>
    <w:rsid w:val="005F2A91"/>
    <w:rsid w:val="005F2CF1"/>
    <w:rsid w:val="005F2D73"/>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090"/>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0E6"/>
    <w:rsid w:val="00613103"/>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7DA"/>
    <w:rsid w:val="00617CA1"/>
    <w:rsid w:val="0062043B"/>
    <w:rsid w:val="00620471"/>
    <w:rsid w:val="00620699"/>
    <w:rsid w:val="006206DC"/>
    <w:rsid w:val="006209A7"/>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BAF"/>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BB4"/>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273"/>
    <w:rsid w:val="0064231F"/>
    <w:rsid w:val="0064233E"/>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396"/>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65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AEC"/>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7A"/>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9F8"/>
    <w:rsid w:val="00673A20"/>
    <w:rsid w:val="00673ACA"/>
    <w:rsid w:val="00673B4E"/>
    <w:rsid w:val="00673E6D"/>
    <w:rsid w:val="00673F38"/>
    <w:rsid w:val="00673F6B"/>
    <w:rsid w:val="0067453C"/>
    <w:rsid w:val="0067481A"/>
    <w:rsid w:val="006749A2"/>
    <w:rsid w:val="00674A87"/>
    <w:rsid w:val="00674B90"/>
    <w:rsid w:val="006751B4"/>
    <w:rsid w:val="006752A7"/>
    <w:rsid w:val="006758F1"/>
    <w:rsid w:val="00675A0A"/>
    <w:rsid w:val="00675B6E"/>
    <w:rsid w:val="006765FF"/>
    <w:rsid w:val="00676AA5"/>
    <w:rsid w:val="00676B69"/>
    <w:rsid w:val="00676D93"/>
    <w:rsid w:val="00676DC3"/>
    <w:rsid w:val="00677466"/>
    <w:rsid w:val="006775CA"/>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123"/>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732"/>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713"/>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5D45"/>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167"/>
    <w:rsid w:val="006F2386"/>
    <w:rsid w:val="006F2565"/>
    <w:rsid w:val="006F288B"/>
    <w:rsid w:val="006F289F"/>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0C"/>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2DD"/>
    <w:rsid w:val="0070034B"/>
    <w:rsid w:val="00700AB6"/>
    <w:rsid w:val="00700AF3"/>
    <w:rsid w:val="00700BE2"/>
    <w:rsid w:val="0070138A"/>
    <w:rsid w:val="007018DF"/>
    <w:rsid w:val="007018E5"/>
    <w:rsid w:val="00701ACD"/>
    <w:rsid w:val="00701B31"/>
    <w:rsid w:val="00701DC6"/>
    <w:rsid w:val="00702013"/>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6C11"/>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479"/>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1E00"/>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1C"/>
    <w:rsid w:val="00742B21"/>
    <w:rsid w:val="00742E00"/>
    <w:rsid w:val="00742E69"/>
    <w:rsid w:val="00742E70"/>
    <w:rsid w:val="007430F7"/>
    <w:rsid w:val="007433E0"/>
    <w:rsid w:val="0074377F"/>
    <w:rsid w:val="00743EDC"/>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6EDA"/>
    <w:rsid w:val="00777130"/>
    <w:rsid w:val="007778C7"/>
    <w:rsid w:val="007778F6"/>
    <w:rsid w:val="007779A8"/>
    <w:rsid w:val="00777B8D"/>
    <w:rsid w:val="00777E07"/>
    <w:rsid w:val="00777F4C"/>
    <w:rsid w:val="0078010E"/>
    <w:rsid w:val="007806CB"/>
    <w:rsid w:val="00780883"/>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34"/>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2E"/>
    <w:rsid w:val="00797A9A"/>
    <w:rsid w:val="00797D98"/>
    <w:rsid w:val="007A006E"/>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9C9"/>
    <w:rsid w:val="007B3B25"/>
    <w:rsid w:val="007B3EB2"/>
    <w:rsid w:val="007B405D"/>
    <w:rsid w:val="007B4325"/>
    <w:rsid w:val="007B440A"/>
    <w:rsid w:val="007B446A"/>
    <w:rsid w:val="007B4755"/>
    <w:rsid w:val="007B4852"/>
    <w:rsid w:val="007B49F3"/>
    <w:rsid w:val="007B4A33"/>
    <w:rsid w:val="007B4BCD"/>
    <w:rsid w:val="007B4C00"/>
    <w:rsid w:val="007B512A"/>
    <w:rsid w:val="007B5649"/>
    <w:rsid w:val="007B5967"/>
    <w:rsid w:val="007B5C8F"/>
    <w:rsid w:val="007B5CF5"/>
    <w:rsid w:val="007B5DA7"/>
    <w:rsid w:val="007B6720"/>
    <w:rsid w:val="007B68E5"/>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CCB"/>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8F"/>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3E99"/>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E7FE5"/>
    <w:rsid w:val="007F0027"/>
    <w:rsid w:val="007F09BF"/>
    <w:rsid w:val="007F0AFF"/>
    <w:rsid w:val="007F0E6B"/>
    <w:rsid w:val="007F0FBE"/>
    <w:rsid w:val="007F0FFD"/>
    <w:rsid w:val="007F11E8"/>
    <w:rsid w:val="007F12D1"/>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CA0"/>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6C8"/>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3F25"/>
    <w:rsid w:val="00804008"/>
    <w:rsid w:val="008044B5"/>
    <w:rsid w:val="0080487B"/>
    <w:rsid w:val="00804A7D"/>
    <w:rsid w:val="008050A0"/>
    <w:rsid w:val="00805611"/>
    <w:rsid w:val="00805859"/>
    <w:rsid w:val="00805B01"/>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8D8"/>
    <w:rsid w:val="00811979"/>
    <w:rsid w:val="008119D8"/>
    <w:rsid w:val="00811A46"/>
    <w:rsid w:val="00811A55"/>
    <w:rsid w:val="00811C31"/>
    <w:rsid w:val="00811C51"/>
    <w:rsid w:val="00811EB2"/>
    <w:rsid w:val="00811F00"/>
    <w:rsid w:val="00811FC9"/>
    <w:rsid w:val="0081272D"/>
    <w:rsid w:val="00812841"/>
    <w:rsid w:val="008129E3"/>
    <w:rsid w:val="00812D17"/>
    <w:rsid w:val="00812EAB"/>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471"/>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602"/>
    <w:rsid w:val="00821799"/>
    <w:rsid w:val="00821832"/>
    <w:rsid w:val="00821BED"/>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C5F"/>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327"/>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37EF2"/>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B97"/>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5E0"/>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03E"/>
    <w:rsid w:val="00881226"/>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DA"/>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929"/>
    <w:rsid w:val="008A1B5F"/>
    <w:rsid w:val="008A1C5D"/>
    <w:rsid w:val="008A20C3"/>
    <w:rsid w:val="008A2100"/>
    <w:rsid w:val="008A23C2"/>
    <w:rsid w:val="008A2B32"/>
    <w:rsid w:val="008A3158"/>
    <w:rsid w:val="008A4042"/>
    <w:rsid w:val="008A49CE"/>
    <w:rsid w:val="008A49E1"/>
    <w:rsid w:val="008A4B74"/>
    <w:rsid w:val="008A4B75"/>
    <w:rsid w:val="008A4D5E"/>
    <w:rsid w:val="008A4FE1"/>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ADA"/>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3BB9"/>
    <w:rsid w:val="008D4065"/>
    <w:rsid w:val="008D4687"/>
    <w:rsid w:val="008D4706"/>
    <w:rsid w:val="008D4A1A"/>
    <w:rsid w:val="008D4E38"/>
    <w:rsid w:val="008D52C6"/>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2EE"/>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A7"/>
    <w:rsid w:val="008E120E"/>
    <w:rsid w:val="008E122C"/>
    <w:rsid w:val="008E1655"/>
    <w:rsid w:val="008E1720"/>
    <w:rsid w:val="008E1D1B"/>
    <w:rsid w:val="008E20E0"/>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8C9"/>
    <w:rsid w:val="008F1943"/>
    <w:rsid w:val="008F1DD5"/>
    <w:rsid w:val="008F1F10"/>
    <w:rsid w:val="008F2055"/>
    <w:rsid w:val="008F2088"/>
    <w:rsid w:val="008F219C"/>
    <w:rsid w:val="008F21EB"/>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CD7"/>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9A8"/>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C2"/>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E81"/>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5F2B"/>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BFC"/>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3F3"/>
    <w:rsid w:val="0094741E"/>
    <w:rsid w:val="00947BAC"/>
    <w:rsid w:val="00947C4E"/>
    <w:rsid w:val="00947E39"/>
    <w:rsid w:val="009501DB"/>
    <w:rsid w:val="009507B7"/>
    <w:rsid w:val="009508E1"/>
    <w:rsid w:val="009508FB"/>
    <w:rsid w:val="009509D5"/>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73A"/>
    <w:rsid w:val="00952A00"/>
    <w:rsid w:val="00952C00"/>
    <w:rsid w:val="00952DFC"/>
    <w:rsid w:val="00953029"/>
    <w:rsid w:val="009532B9"/>
    <w:rsid w:val="00953334"/>
    <w:rsid w:val="00953480"/>
    <w:rsid w:val="00953779"/>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99F"/>
    <w:rsid w:val="00963ED0"/>
    <w:rsid w:val="00963FDC"/>
    <w:rsid w:val="00964159"/>
    <w:rsid w:val="00964268"/>
    <w:rsid w:val="009643D5"/>
    <w:rsid w:val="00964577"/>
    <w:rsid w:val="00964612"/>
    <w:rsid w:val="0096472A"/>
    <w:rsid w:val="0096483A"/>
    <w:rsid w:val="00964AF6"/>
    <w:rsid w:val="00964DEA"/>
    <w:rsid w:val="00965202"/>
    <w:rsid w:val="0096558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2A"/>
    <w:rsid w:val="009678D1"/>
    <w:rsid w:val="009678F5"/>
    <w:rsid w:val="00967BBC"/>
    <w:rsid w:val="0097047F"/>
    <w:rsid w:val="00970971"/>
    <w:rsid w:val="00970A52"/>
    <w:rsid w:val="00970A78"/>
    <w:rsid w:val="00970CBC"/>
    <w:rsid w:val="00970D1E"/>
    <w:rsid w:val="0097109E"/>
    <w:rsid w:val="00971124"/>
    <w:rsid w:val="00971330"/>
    <w:rsid w:val="0097133E"/>
    <w:rsid w:val="00971E69"/>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459"/>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0D"/>
    <w:rsid w:val="00984F3E"/>
    <w:rsid w:val="0098543D"/>
    <w:rsid w:val="0098554A"/>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00"/>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5F1C"/>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094D"/>
    <w:rsid w:val="009C10A2"/>
    <w:rsid w:val="009C1179"/>
    <w:rsid w:val="009C163E"/>
    <w:rsid w:val="009C1ADD"/>
    <w:rsid w:val="009C1BA7"/>
    <w:rsid w:val="009C1BCC"/>
    <w:rsid w:val="009C1C1A"/>
    <w:rsid w:val="009C1C4B"/>
    <w:rsid w:val="009C1C9F"/>
    <w:rsid w:val="009C1EC4"/>
    <w:rsid w:val="009C1F9E"/>
    <w:rsid w:val="009C2013"/>
    <w:rsid w:val="009C21F8"/>
    <w:rsid w:val="009C226B"/>
    <w:rsid w:val="009C23B7"/>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A45"/>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40"/>
    <w:rsid w:val="009E2C89"/>
    <w:rsid w:val="009E2DC0"/>
    <w:rsid w:val="009E2FCC"/>
    <w:rsid w:val="009E2FE1"/>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545"/>
    <w:rsid w:val="009E6BC6"/>
    <w:rsid w:val="009E6C00"/>
    <w:rsid w:val="009E6D0E"/>
    <w:rsid w:val="009E6DC2"/>
    <w:rsid w:val="009E6DC4"/>
    <w:rsid w:val="009E6E7A"/>
    <w:rsid w:val="009E7036"/>
    <w:rsid w:val="009E728B"/>
    <w:rsid w:val="009E7377"/>
    <w:rsid w:val="009E759F"/>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37"/>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86"/>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513"/>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214"/>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9A1"/>
    <w:rsid w:val="00A31AC6"/>
    <w:rsid w:val="00A3206A"/>
    <w:rsid w:val="00A32AD1"/>
    <w:rsid w:val="00A32F9B"/>
    <w:rsid w:val="00A3329D"/>
    <w:rsid w:val="00A33388"/>
    <w:rsid w:val="00A33572"/>
    <w:rsid w:val="00A33927"/>
    <w:rsid w:val="00A33D45"/>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897"/>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6F3"/>
    <w:rsid w:val="00A7073C"/>
    <w:rsid w:val="00A70963"/>
    <w:rsid w:val="00A71033"/>
    <w:rsid w:val="00A7112F"/>
    <w:rsid w:val="00A711B8"/>
    <w:rsid w:val="00A71469"/>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0DD"/>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4F78"/>
    <w:rsid w:val="00A85838"/>
    <w:rsid w:val="00A85F3A"/>
    <w:rsid w:val="00A863BB"/>
    <w:rsid w:val="00A863EE"/>
    <w:rsid w:val="00A8681C"/>
    <w:rsid w:val="00A86A11"/>
    <w:rsid w:val="00A86F5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88"/>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3D7"/>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50"/>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AE3"/>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693"/>
    <w:rsid w:val="00AE28BE"/>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042"/>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07"/>
    <w:rsid w:val="00AF3326"/>
    <w:rsid w:val="00AF3473"/>
    <w:rsid w:val="00AF34D8"/>
    <w:rsid w:val="00AF360F"/>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17A"/>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6CDF"/>
    <w:rsid w:val="00B07088"/>
    <w:rsid w:val="00B071BA"/>
    <w:rsid w:val="00B073CA"/>
    <w:rsid w:val="00B075E1"/>
    <w:rsid w:val="00B07A0D"/>
    <w:rsid w:val="00B07ABB"/>
    <w:rsid w:val="00B07BE0"/>
    <w:rsid w:val="00B07C60"/>
    <w:rsid w:val="00B07FFB"/>
    <w:rsid w:val="00B10117"/>
    <w:rsid w:val="00B10909"/>
    <w:rsid w:val="00B10AAA"/>
    <w:rsid w:val="00B10EFF"/>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0C"/>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6B2"/>
    <w:rsid w:val="00B23CFB"/>
    <w:rsid w:val="00B24583"/>
    <w:rsid w:val="00B24698"/>
    <w:rsid w:val="00B24DA3"/>
    <w:rsid w:val="00B24F6A"/>
    <w:rsid w:val="00B24FF5"/>
    <w:rsid w:val="00B25498"/>
    <w:rsid w:val="00B2572F"/>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47"/>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C25"/>
    <w:rsid w:val="00B34FB1"/>
    <w:rsid w:val="00B3510A"/>
    <w:rsid w:val="00B3528D"/>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0D"/>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285"/>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57E"/>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695"/>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7DB"/>
    <w:rsid w:val="00B75A4C"/>
    <w:rsid w:val="00B75C2D"/>
    <w:rsid w:val="00B75CE0"/>
    <w:rsid w:val="00B75E3E"/>
    <w:rsid w:val="00B766EE"/>
    <w:rsid w:val="00B7682C"/>
    <w:rsid w:val="00B76A35"/>
    <w:rsid w:val="00B76CFB"/>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04E"/>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406"/>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BD7"/>
    <w:rsid w:val="00BA6CC8"/>
    <w:rsid w:val="00BA6D64"/>
    <w:rsid w:val="00BA6E84"/>
    <w:rsid w:val="00BA7632"/>
    <w:rsid w:val="00BA7AE6"/>
    <w:rsid w:val="00BA7D55"/>
    <w:rsid w:val="00BB029C"/>
    <w:rsid w:val="00BB02FA"/>
    <w:rsid w:val="00BB0574"/>
    <w:rsid w:val="00BB07DE"/>
    <w:rsid w:val="00BB0C17"/>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22B"/>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2B3"/>
    <w:rsid w:val="00BE4686"/>
    <w:rsid w:val="00BE49B8"/>
    <w:rsid w:val="00BE4ADF"/>
    <w:rsid w:val="00BE508B"/>
    <w:rsid w:val="00BE5092"/>
    <w:rsid w:val="00BE50CD"/>
    <w:rsid w:val="00BE5112"/>
    <w:rsid w:val="00BE52BB"/>
    <w:rsid w:val="00BE5436"/>
    <w:rsid w:val="00BE56D8"/>
    <w:rsid w:val="00BE5930"/>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2B0"/>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6B20"/>
    <w:rsid w:val="00BF6DC7"/>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9FD"/>
    <w:rsid w:val="00C02FDC"/>
    <w:rsid w:val="00C0405C"/>
    <w:rsid w:val="00C04139"/>
    <w:rsid w:val="00C042AF"/>
    <w:rsid w:val="00C04321"/>
    <w:rsid w:val="00C0433B"/>
    <w:rsid w:val="00C049E2"/>
    <w:rsid w:val="00C04C2B"/>
    <w:rsid w:val="00C04F70"/>
    <w:rsid w:val="00C05141"/>
    <w:rsid w:val="00C0525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512"/>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C8"/>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56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7D0"/>
    <w:rsid w:val="00C35895"/>
    <w:rsid w:val="00C35A18"/>
    <w:rsid w:val="00C35ED4"/>
    <w:rsid w:val="00C36264"/>
    <w:rsid w:val="00C36523"/>
    <w:rsid w:val="00C36642"/>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AE6"/>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A09"/>
    <w:rsid w:val="00C64C13"/>
    <w:rsid w:val="00C64CA7"/>
    <w:rsid w:val="00C64E1E"/>
    <w:rsid w:val="00C64E8B"/>
    <w:rsid w:val="00C65068"/>
    <w:rsid w:val="00C6522A"/>
    <w:rsid w:val="00C6593E"/>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85"/>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5FB"/>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946"/>
    <w:rsid w:val="00C91F90"/>
    <w:rsid w:val="00C92086"/>
    <w:rsid w:val="00C920C2"/>
    <w:rsid w:val="00C9215D"/>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0FC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6DD"/>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C53"/>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C63"/>
    <w:rsid w:val="00CC1FE5"/>
    <w:rsid w:val="00CC24C1"/>
    <w:rsid w:val="00CC290C"/>
    <w:rsid w:val="00CC2E49"/>
    <w:rsid w:val="00CC38AD"/>
    <w:rsid w:val="00CC3D48"/>
    <w:rsid w:val="00CC3D7E"/>
    <w:rsid w:val="00CC3F6E"/>
    <w:rsid w:val="00CC4109"/>
    <w:rsid w:val="00CC410B"/>
    <w:rsid w:val="00CC4125"/>
    <w:rsid w:val="00CC432D"/>
    <w:rsid w:val="00CC437C"/>
    <w:rsid w:val="00CC43E7"/>
    <w:rsid w:val="00CC458F"/>
    <w:rsid w:val="00CC469B"/>
    <w:rsid w:val="00CC4C21"/>
    <w:rsid w:val="00CC5328"/>
    <w:rsid w:val="00CC546C"/>
    <w:rsid w:val="00CC571A"/>
    <w:rsid w:val="00CC5F87"/>
    <w:rsid w:val="00CC6082"/>
    <w:rsid w:val="00CC62B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4F4D"/>
    <w:rsid w:val="00CD50A2"/>
    <w:rsid w:val="00CD5106"/>
    <w:rsid w:val="00CD549E"/>
    <w:rsid w:val="00CD5530"/>
    <w:rsid w:val="00CD558A"/>
    <w:rsid w:val="00CD55D2"/>
    <w:rsid w:val="00CD57ED"/>
    <w:rsid w:val="00CD592B"/>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903"/>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20"/>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155"/>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AF"/>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6B8"/>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0C2"/>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6B9"/>
    <w:rsid w:val="00D26C23"/>
    <w:rsid w:val="00D26F20"/>
    <w:rsid w:val="00D2720F"/>
    <w:rsid w:val="00D2746B"/>
    <w:rsid w:val="00D275F4"/>
    <w:rsid w:val="00D304C0"/>
    <w:rsid w:val="00D30D55"/>
    <w:rsid w:val="00D30E4D"/>
    <w:rsid w:val="00D30FC9"/>
    <w:rsid w:val="00D31082"/>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790"/>
    <w:rsid w:val="00D518D1"/>
    <w:rsid w:val="00D51DA3"/>
    <w:rsid w:val="00D52062"/>
    <w:rsid w:val="00D522AC"/>
    <w:rsid w:val="00D5234E"/>
    <w:rsid w:val="00D528E0"/>
    <w:rsid w:val="00D52A6F"/>
    <w:rsid w:val="00D52DEF"/>
    <w:rsid w:val="00D52F38"/>
    <w:rsid w:val="00D53A5F"/>
    <w:rsid w:val="00D53A63"/>
    <w:rsid w:val="00D53BBC"/>
    <w:rsid w:val="00D543F9"/>
    <w:rsid w:val="00D5469E"/>
    <w:rsid w:val="00D546DD"/>
    <w:rsid w:val="00D54752"/>
    <w:rsid w:val="00D5482C"/>
    <w:rsid w:val="00D54952"/>
    <w:rsid w:val="00D5497C"/>
    <w:rsid w:val="00D54A35"/>
    <w:rsid w:val="00D54C5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75"/>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6D8"/>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17D"/>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0ED7"/>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328C"/>
    <w:rsid w:val="00DC32FA"/>
    <w:rsid w:val="00DC340D"/>
    <w:rsid w:val="00DC3730"/>
    <w:rsid w:val="00DC37CA"/>
    <w:rsid w:val="00DC3850"/>
    <w:rsid w:val="00DC3A11"/>
    <w:rsid w:val="00DC3C37"/>
    <w:rsid w:val="00DC3C8B"/>
    <w:rsid w:val="00DC3E21"/>
    <w:rsid w:val="00DC3F4A"/>
    <w:rsid w:val="00DC402F"/>
    <w:rsid w:val="00DC427A"/>
    <w:rsid w:val="00DC46EC"/>
    <w:rsid w:val="00DC47E3"/>
    <w:rsid w:val="00DC485D"/>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2FE2"/>
    <w:rsid w:val="00DD34BF"/>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5FF"/>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58"/>
    <w:rsid w:val="00DE7D8F"/>
    <w:rsid w:val="00DE7FF2"/>
    <w:rsid w:val="00DF00AB"/>
    <w:rsid w:val="00DF02FD"/>
    <w:rsid w:val="00DF041D"/>
    <w:rsid w:val="00DF0448"/>
    <w:rsid w:val="00DF094A"/>
    <w:rsid w:val="00DF0B45"/>
    <w:rsid w:val="00DF0C14"/>
    <w:rsid w:val="00DF0D1E"/>
    <w:rsid w:val="00DF0EC3"/>
    <w:rsid w:val="00DF11E6"/>
    <w:rsid w:val="00DF12E2"/>
    <w:rsid w:val="00DF130D"/>
    <w:rsid w:val="00DF1383"/>
    <w:rsid w:val="00DF13B3"/>
    <w:rsid w:val="00DF1713"/>
    <w:rsid w:val="00DF17A3"/>
    <w:rsid w:val="00DF186C"/>
    <w:rsid w:val="00DF1A2C"/>
    <w:rsid w:val="00DF1CF0"/>
    <w:rsid w:val="00DF1F37"/>
    <w:rsid w:val="00DF1FF0"/>
    <w:rsid w:val="00DF2019"/>
    <w:rsid w:val="00DF20D8"/>
    <w:rsid w:val="00DF278E"/>
    <w:rsid w:val="00DF2A1A"/>
    <w:rsid w:val="00DF2A58"/>
    <w:rsid w:val="00DF2D7E"/>
    <w:rsid w:val="00DF31E0"/>
    <w:rsid w:val="00DF34FC"/>
    <w:rsid w:val="00DF3791"/>
    <w:rsid w:val="00DF397B"/>
    <w:rsid w:val="00DF3E62"/>
    <w:rsid w:val="00DF3EF4"/>
    <w:rsid w:val="00DF3FFA"/>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07ECA"/>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5FFD"/>
    <w:rsid w:val="00E16000"/>
    <w:rsid w:val="00E161B9"/>
    <w:rsid w:val="00E16481"/>
    <w:rsid w:val="00E16792"/>
    <w:rsid w:val="00E16B01"/>
    <w:rsid w:val="00E16BCC"/>
    <w:rsid w:val="00E16EF2"/>
    <w:rsid w:val="00E16F1D"/>
    <w:rsid w:val="00E1759E"/>
    <w:rsid w:val="00E17620"/>
    <w:rsid w:val="00E17BF4"/>
    <w:rsid w:val="00E17D15"/>
    <w:rsid w:val="00E17D28"/>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2E62"/>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3F1B"/>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1B"/>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47"/>
    <w:rsid w:val="00E41CD1"/>
    <w:rsid w:val="00E42498"/>
    <w:rsid w:val="00E429EE"/>
    <w:rsid w:val="00E42A6A"/>
    <w:rsid w:val="00E42AC9"/>
    <w:rsid w:val="00E43058"/>
    <w:rsid w:val="00E4308D"/>
    <w:rsid w:val="00E4310B"/>
    <w:rsid w:val="00E433CF"/>
    <w:rsid w:val="00E43456"/>
    <w:rsid w:val="00E43591"/>
    <w:rsid w:val="00E43924"/>
    <w:rsid w:val="00E43E16"/>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0E29"/>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8E8"/>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484"/>
    <w:rsid w:val="00E725F7"/>
    <w:rsid w:val="00E72902"/>
    <w:rsid w:val="00E72B79"/>
    <w:rsid w:val="00E72CF6"/>
    <w:rsid w:val="00E7382B"/>
    <w:rsid w:val="00E738FB"/>
    <w:rsid w:val="00E73AA2"/>
    <w:rsid w:val="00E73AF2"/>
    <w:rsid w:val="00E73B46"/>
    <w:rsid w:val="00E742C8"/>
    <w:rsid w:val="00E74864"/>
    <w:rsid w:val="00E74C58"/>
    <w:rsid w:val="00E750EF"/>
    <w:rsid w:val="00E7549A"/>
    <w:rsid w:val="00E7553B"/>
    <w:rsid w:val="00E757CC"/>
    <w:rsid w:val="00E75864"/>
    <w:rsid w:val="00E7641A"/>
    <w:rsid w:val="00E76594"/>
    <w:rsid w:val="00E76737"/>
    <w:rsid w:val="00E77213"/>
    <w:rsid w:val="00E77401"/>
    <w:rsid w:val="00E7746A"/>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596"/>
    <w:rsid w:val="00E817BA"/>
    <w:rsid w:val="00E81847"/>
    <w:rsid w:val="00E8189E"/>
    <w:rsid w:val="00E81C86"/>
    <w:rsid w:val="00E81F2E"/>
    <w:rsid w:val="00E82653"/>
    <w:rsid w:val="00E828BD"/>
    <w:rsid w:val="00E82BB8"/>
    <w:rsid w:val="00E82BDE"/>
    <w:rsid w:val="00E82DA9"/>
    <w:rsid w:val="00E83113"/>
    <w:rsid w:val="00E8332E"/>
    <w:rsid w:val="00E83423"/>
    <w:rsid w:val="00E8344B"/>
    <w:rsid w:val="00E8345B"/>
    <w:rsid w:val="00E836AC"/>
    <w:rsid w:val="00E83932"/>
    <w:rsid w:val="00E83C54"/>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97A6A"/>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4AE1"/>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5C4"/>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CFE"/>
    <w:rsid w:val="00ED0D76"/>
    <w:rsid w:val="00ED0EBC"/>
    <w:rsid w:val="00ED0F0A"/>
    <w:rsid w:val="00ED1334"/>
    <w:rsid w:val="00ED143E"/>
    <w:rsid w:val="00ED17A9"/>
    <w:rsid w:val="00ED1B82"/>
    <w:rsid w:val="00ED1CA6"/>
    <w:rsid w:val="00ED1D56"/>
    <w:rsid w:val="00ED20BB"/>
    <w:rsid w:val="00ED285A"/>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2BC"/>
    <w:rsid w:val="00ED647E"/>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63"/>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116"/>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0C70"/>
    <w:rsid w:val="00F0112E"/>
    <w:rsid w:val="00F0164E"/>
    <w:rsid w:val="00F0258B"/>
    <w:rsid w:val="00F02645"/>
    <w:rsid w:val="00F028CD"/>
    <w:rsid w:val="00F02A50"/>
    <w:rsid w:val="00F02C22"/>
    <w:rsid w:val="00F02D61"/>
    <w:rsid w:val="00F02ED6"/>
    <w:rsid w:val="00F031D5"/>
    <w:rsid w:val="00F033A8"/>
    <w:rsid w:val="00F0371A"/>
    <w:rsid w:val="00F0378D"/>
    <w:rsid w:val="00F03C01"/>
    <w:rsid w:val="00F03F60"/>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A31"/>
    <w:rsid w:val="00F11B95"/>
    <w:rsid w:val="00F11C7C"/>
    <w:rsid w:val="00F12057"/>
    <w:rsid w:val="00F1211A"/>
    <w:rsid w:val="00F12364"/>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1ED"/>
    <w:rsid w:val="00F165A2"/>
    <w:rsid w:val="00F16607"/>
    <w:rsid w:val="00F16A2B"/>
    <w:rsid w:val="00F16F17"/>
    <w:rsid w:val="00F1717A"/>
    <w:rsid w:val="00F17794"/>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634"/>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4F4"/>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3F59"/>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710"/>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CB8"/>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3ED1"/>
    <w:rsid w:val="00F64058"/>
    <w:rsid w:val="00F640CC"/>
    <w:rsid w:val="00F6418E"/>
    <w:rsid w:val="00F641F4"/>
    <w:rsid w:val="00F642A6"/>
    <w:rsid w:val="00F643E4"/>
    <w:rsid w:val="00F645F2"/>
    <w:rsid w:val="00F646A7"/>
    <w:rsid w:val="00F6475C"/>
    <w:rsid w:val="00F6484B"/>
    <w:rsid w:val="00F64865"/>
    <w:rsid w:val="00F64959"/>
    <w:rsid w:val="00F64A33"/>
    <w:rsid w:val="00F64A6C"/>
    <w:rsid w:val="00F64AC4"/>
    <w:rsid w:val="00F64D47"/>
    <w:rsid w:val="00F64E74"/>
    <w:rsid w:val="00F64EDF"/>
    <w:rsid w:val="00F6528E"/>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1DD"/>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6E"/>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7E"/>
    <w:rsid w:val="00F91FBF"/>
    <w:rsid w:val="00F92135"/>
    <w:rsid w:val="00F922C3"/>
    <w:rsid w:val="00F9242B"/>
    <w:rsid w:val="00F92CE4"/>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BF5"/>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369"/>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41"/>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5E1"/>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CA4"/>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4D"/>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05"/>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A"/>
    <w:rsid w:val="00FE536E"/>
    <w:rsid w:val="00FE53C6"/>
    <w:rsid w:val="00FE5572"/>
    <w:rsid w:val="00FE55CC"/>
    <w:rsid w:val="00FE55FE"/>
    <w:rsid w:val="00FE5D86"/>
    <w:rsid w:val="00FE6426"/>
    <w:rsid w:val="00FE642B"/>
    <w:rsid w:val="00FE67B9"/>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0C0A"/>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4C64"/>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E47CDDC-80C5-4A95-86F4-62B23407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54A68C-2087-4971-9882-3BDD103F3A2C}">
  <ds:schemaRefs>
    <ds:schemaRef ds:uri="http://schemas.microsoft.com/sharepoint/v3/contenttype/forms"/>
  </ds:schemaRefs>
</ds:datastoreItem>
</file>

<file path=customXml/itemProps3.xml><?xml version="1.0" encoding="utf-8"?>
<ds:datastoreItem xmlns:ds="http://schemas.openxmlformats.org/officeDocument/2006/customXml" ds:itemID="{C869A35D-C673-4FBD-AFD3-B48C1D8C9AD2}">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7C286755-BDE5-443C-B850-C2566A6A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5</Pages>
  <Words>2149</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Company>
  <LinksUpToDate>false</LinksUpToDate>
  <CharactersWithSpaces>14371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cp:lastPrinted>2017-10-02T09:51:00Z</cp:lastPrinted>
  <dcterms:created xsi:type="dcterms:W3CDTF">2019-08-13T11:22:00Z</dcterms:created>
  <dcterms:modified xsi:type="dcterms:W3CDTF">2019-11-09T01:37:00Z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